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3D8" w:rsidRPr="0071049C" w:rsidRDefault="007D43D8" w:rsidP="007D43D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bCs/>
          <w:i/>
          <w:color w:val="0E0E0E"/>
          <w:sz w:val="28"/>
          <w:szCs w:val="28"/>
        </w:rPr>
      </w:pPr>
      <w:r w:rsidRPr="0071049C">
        <w:rPr>
          <w:rFonts w:ascii="Times New Roman" w:eastAsia="Calibri" w:hAnsi="Times New Roman" w:cs="Times New Roman"/>
          <w:b/>
          <w:bCs/>
          <w:i/>
          <w:color w:val="0E0E0E"/>
          <w:sz w:val="28"/>
          <w:szCs w:val="28"/>
        </w:rPr>
        <w:t>Проект</w:t>
      </w:r>
    </w:p>
    <w:p w:rsidR="007D43D8" w:rsidRPr="0071049C" w:rsidRDefault="007D43D8" w:rsidP="007D43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 xml:space="preserve">Рекомендовано </w:t>
      </w:r>
    </w:p>
    <w:p w:rsidR="007D43D8" w:rsidRPr="0071049C" w:rsidRDefault="007D43D8" w:rsidP="007D43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 xml:space="preserve">Экспертным советом </w:t>
      </w:r>
    </w:p>
    <w:p w:rsidR="007D43D8" w:rsidRPr="0071049C" w:rsidRDefault="007D43D8" w:rsidP="007D43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 xml:space="preserve">РГП на ПХВ «Республиканский центр </w:t>
      </w:r>
    </w:p>
    <w:p w:rsidR="007D43D8" w:rsidRPr="0071049C" w:rsidRDefault="007D43D8" w:rsidP="007D43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 xml:space="preserve">развития здравоохранения» </w:t>
      </w:r>
    </w:p>
    <w:p w:rsidR="007D43D8" w:rsidRPr="0071049C" w:rsidRDefault="007D43D8" w:rsidP="007D43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</w:p>
    <w:p w:rsidR="007D43D8" w:rsidRPr="0071049C" w:rsidRDefault="007D43D8" w:rsidP="007D43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 xml:space="preserve">и социального развития </w:t>
      </w:r>
    </w:p>
    <w:p w:rsidR="007D43D8" w:rsidRPr="0071049C" w:rsidRDefault="007D43D8" w:rsidP="007D43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</w:p>
    <w:p w:rsidR="007D43D8" w:rsidRPr="0071049C" w:rsidRDefault="007D43D8" w:rsidP="007D43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>от «______» _____________2016 года</w:t>
      </w:r>
    </w:p>
    <w:p w:rsidR="007D43D8" w:rsidRPr="0071049C" w:rsidRDefault="007D43D8" w:rsidP="007D43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>Протокол № ____</w:t>
      </w:r>
    </w:p>
    <w:p w:rsidR="007D43D8" w:rsidRPr="0071049C" w:rsidRDefault="007D43D8" w:rsidP="007D43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43D8" w:rsidRPr="0071049C" w:rsidRDefault="007D43D8" w:rsidP="007D43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049C">
        <w:rPr>
          <w:rFonts w:ascii="Times New Roman" w:eastAsia="Calibri" w:hAnsi="Times New Roman" w:cs="Times New Roman"/>
          <w:b/>
          <w:sz w:val="28"/>
          <w:szCs w:val="28"/>
        </w:rPr>
        <w:t xml:space="preserve">КЛИНИЧЕСКИЙ ПРОТОКОЛ ДИАГНОСТИКИ И ЛЕЧЕНИЯ </w:t>
      </w:r>
    </w:p>
    <w:p w:rsidR="007D43D8" w:rsidRPr="0071049C" w:rsidRDefault="007D43D8" w:rsidP="007D43D8">
      <w:pPr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D43D8" w:rsidRPr="0071049C" w:rsidRDefault="0012021E" w:rsidP="007D43D8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ОЖОГ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bookmarkStart w:id="0" w:name="_GoBack"/>
      <w:bookmarkEnd w:id="0"/>
      <w:r w:rsidR="007D43D8" w:rsidRPr="0071049C">
        <w:rPr>
          <w:rFonts w:ascii="Times New Roman" w:hAnsi="Times New Roman" w:cs="Times New Roman"/>
          <w:b/>
          <w:sz w:val="28"/>
          <w:szCs w:val="28"/>
        </w:rPr>
        <w:t xml:space="preserve">  У  ДЕТЕЙ</w:t>
      </w:r>
    </w:p>
    <w:p w:rsidR="007D43D8" w:rsidRPr="0071049C" w:rsidRDefault="007D43D8" w:rsidP="007D43D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49C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4"/>
        <w:gridCol w:w="992"/>
      </w:tblGrid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992" w:type="dxa"/>
          </w:tcPr>
          <w:p w:rsidR="007D43D8" w:rsidRPr="00FF71F5" w:rsidRDefault="00FF71F5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992" w:type="dxa"/>
          </w:tcPr>
          <w:p w:rsidR="007D43D8" w:rsidRPr="00FF71F5" w:rsidRDefault="00FF71F5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992" w:type="dxa"/>
          </w:tcPr>
          <w:p w:rsidR="007D43D8" w:rsidRPr="00FF71F5" w:rsidRDefault="00FF71F5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992" w:type="dxa"/>
          </w:tcPr>
          <w:p w:rsidR="007D43D8" w:rsidRPr="00FF71F5" w:rsidRDefault="00FF71F5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992" w:type="dxa"/>
          </w:tcPr>
          <w:p w:rsidR="007D43D8" w:rsidRPr="00FF71F5" w:rsidRDefault="00FF71F5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  <w:tc>
          <w:tcPr>
            <w:tcW w:w="992" w:type="dxa"/>
          </w:tcPr>
          <w:p w:rsidR="007D43D8" w:rsidRPr="00FF71F5" w:rsidRDefault="00FF71F5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992" w:type="dxa"/>
          </w:tcPr>
          <w:p w:rsidR="007D43D8" w:rsidRPr="00FF71F5" w:rsidRDefault="00FF71F5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992" w:type="dxa"/>
          </w:tcPr>
          <w:p w:rsidR="007D43D8" w:rsidRPr="001E3EA0" w:rsidRDefault="001E3EA0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992" w:type="dxa"/>
          </w:tcPr>
          <w:p w:rsidR="007D43D8" w:rsidRPr="001E3EA0" w:rsidRDefault="001E3EA0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992" w:type="dxa"/>
          </w:tcPr>
          <w:p w:rsidR="007D43D8" w:rsidRPr="001E3EA0" w:rsidRDefault="001E3EA0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992" w:type="dxa"/>
          </w:tcPr>
          <w:p w:rsidR="007D43D8" w:rsidRPr="001E3EA0" w:rsidRDefault="001E3EA0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992" w:type="dxa"/>
          </w:tcPr>
          <w:p w:rsidR="007D43D8" w:rsidRPr="00FF71F5" w:rsidRDefault="00FF71F5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992" w:type="dxa"/>
          </w:tcPr>
          <w:p w:rsidR="007D43D8" w:rsidRPr="001E3EA0" w:rsidRDefault="001E3EA0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Сокращения, используемые в протоколе</w:t>
            </w:r>
          </w:p>
        </w:tc>
        <w:tc>
          <w:tcPr>
            <w:tcW w:w="992" w:type="dxa"/>
          </w:tcPr>
          <w:p w:rsidR="007D43D8" w:rsidRPr="001E3EA0" w:rsidRDefault="001E3EA0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992" w:type="dxa"/>
          </w:tcPr>
          <w:p w:rsidR="007D43D8" w:rsidRPr="001E3EA0" w:rsidRDefault="001E3EA0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Конфликт интересов</w:t>
            </w:r>
          </w:p>
        </w:tc>
        <w:tc>
          <w:tcPr>
            <w:tcW w:w="992" w:type="dxa"/>
          </w:tcPr>
          <w:p w:rsidR="007D43D8" w:rsidRPr="001E3EA0" w:rsidRDefault="001E3EA0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992" w:type="dxa"/>
          </w:tcPr>
          <w:p w:rsidR="007D43D8" w:rsidRPr="001E3EA0" w:rsidRDefault="001E3EA0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</w:tr>
      <w:tr w:rsidR="007D43D8" w:rsidRPr="0071049C" w:rsidTr="00FF71F5">
        <w:tc>
          <w:tcPr>
            <w:tcW w:w="9214" w:type="dxa"/>
          </w:tcPr>
          <w:p w:rsidR="007D43D8" w:rsidRPr="0071049C" w:rsidRDefault="007D43D8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992" w:type="dxa"/>
          </w:tcPr>
          <w:p w:rsidR="007D43D8" w:rsidRPr="001E3EA0" w:rsidRDefault="001E3EA0" w:rsidP="00FF71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</w:tr>
    </w:tbl>
    <w:p w:rsidR="007D43D8" w:rsidRDefault="007D43D8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71F5" w:rsidRDefault="00FF71F5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71F5" w:rsidRDefault="00FF71F5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71F5" w:rsidRDefault="00FF71F5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71F5" w:rsidRDefault="00FF71F5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71F5" w:rsidRDefault="00FF71F5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71F5" w:rsidRDefault="00FF71F5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71F5" w:rsidRDefault="00FF71F5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71F5" w:rsidRDefault="00FF71F5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71F5" w:rsidRDefault="00FF71F5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71F5" w:rsidRPr="00FF71F5" w:rsidRDefault="00FF71F5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43D8" w:rsidRPr="0071049C" w:rsidRDefault="007D43D8" w:rsidP="007D43D8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ru-RU"/>
        </w:rPr>
      </w:pPr>
      <w:r w:rsidRPr="0071049C">
        <w:rPr>
          <w:rFonts w:ascii="Times New Roman" w:hAnsi="Times New Roman"/>
          <w:b/>
          <w:sz w:val="28"/>
          <w:szCs w:val="28"/>
        </w:rPr>
        <w:lastRenderedPageBreak/>
        <w:t xml:space="preserve">Дата пересмотра протокола: </w:t>
      </w:r>
      <w:r w:rsidRPr="0071049C">
        <w:rPr>
          <w:rFonts w:ascii="Times New Roman" w:hAnsi="Times New Roman"/>
          <w:sz w:val="28"/>
          <w:szCs w:val="28"/>
        </w:rPr>
        <w:t>2016 год</w:t>
      </w:r>
      <w:r w:rsidRPr="0071049C">
        <w:rPr>
          <w:rFonts w:ascii="Times New Roman" w:hAnsi="Times New Roman"/>
          <w:sz w:val="28"/>
          <w:szCs w:val="28"/>
          <w:lang w:eastAsia="ru-RU"/>
        </w:rPr>
        <w:t>.</w:t>
      </w:r>
    </w:p>
    <w:p w:rsidR="007D43D8" w:rsidRPr="0071049C" w:rsidRDefault="007D43D8" w:rsidP="007D43D8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eastAsia="ru-RU"/>
        </w:rPr>
      </w:pPr>
    </w:p>
    <w:p w:rsidR="007D43D8" w:rsidRPr="0071049C" w:rsidRDefault="007D43D8" w:rsidP="007D43D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b/>
          <w:sz w:val="28"/>
          <w:szCs w:val="28"/>
        </w:rPr>
        <w:t>Пользователи протокола</w:t>
      </w:r>
      <w:r w:rsidRPr="0071049C">
        <w:rPr>
          <w:rFonts w:ascii="Times New Roman" w:hAnsi="Times New Roman" w:cs="Times New Roman"/>
          <w:sz w:val="28"/>
          <w:szCs w:val="28"/>
        </w:rPr>
        <w:t>: детские комбустиологи, детские травматологи, детские хирурги, общие хирурги и травматологи стационаров и поликлиник, детские анестезиологи-реаниматологи, врачи  скорой  и неотложной  помощи.</w:t>
      </w:r>
    </w:p>
    <w:p w:rsidR="007D43D8" w:rsidRPr="0071049C" w:rsidRDefault="007D43D8" w:rsidP="007D43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3D8" w:rsidRPr="0071049C" w:rsidRDefault="007D43D8" w:rsidP="007D43D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49C">
        <w:rPr>
          <w:rFonts w:ascii="Times New Roman" w:hAnsi="Times New Roman" w:cs="Times New Roman"/>
          <w:b/>
          <w:sz w:val="28"/>
          <w:szCs w:val="28"/>
        </w:rPr>
        <w:t xml:space="preserve">Категория пациентов: </w:t>
      </w:r>
      <w:r w:rsidRPr="0071049C">
        <w:rPr>
          <w:rFonts w:ascii="Times New Roman" w:hAnsi="Times New Roman" w:cs="Times New Roman"/>
          <w:sz w:val="28"/>
          <w:szCs w:val="28"/>
        </w:rPr>
        <w:t>дети.</w:t>
      </w:r>
    </w:p>
    <w:p w:rsidR="007D43D8" w:rsidRPr="0071049C" w:rsidRDefault="007D43D8" w:rsidP="007D43D8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D43D8" w:rsidRPr="0071049C" w:rsidRDefault="007D43D8" w:rsidP="007D43D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8"/>
          <w:szCs w:val="28"/>
        </w:rPr>
      </w:pPr>
      <w:r w:rsidRPr="0071049C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Pr="0071049C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7D43D8" w:rsidRPr="0071049C" w:rsidRDefault="007D43D8" w:rsidP="007D43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1049C">
        <w:rPr>
          <w:rFonts w:ascii="Times New Roman" w:hAnsi="Times New Roman" w:cs="Times New Roman"/>
          <w:b/>
          <w:bCs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p w:rsidR="007D43D8" w:rsidRPr="0071049C" w:rsidRDefault="007D43D8" w:rsidP="007D43D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788"/>
      </w:tblGrid>
      <w:tr w:rsidR="007D43D8" w:rsidRPr="0071049C" w:rsidTr="00FF71F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71049C" w:rsidRDefault="007D43D8" w:rsidP="00FF71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71049C" w:rsidRDefault="007D43D8" w:rsidP="00FF71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7D43D8" w:rsidRPr="0071049C" w:rsidTr="00FF71F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71049C" w:rsidRDefault="007D43D8" w:rsidP="00FF71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71049C" w:rsidRDefault="007D43D8" w:rsidP="00FF71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7D43D8" w:rsidRPr="0071049C" w:rsidTr="00FF71F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71049C" w:rsidRDefault="007D43D8" w:rsidP="00FF71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71049C" w:rsidRDefault="007D43D8" w:rsidP="00FF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7D43D8" w:rsidRPr="0071049C" w:rsidRDefault="007D43D8" w:rsidP="00FF71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7D43D8" w:rsidRPr="0071049C" w:rsidTr="00FF71F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71049C" w:rsidRDefault="007D43D8" w:rsidP="00FF71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71049C" w:rsidRDefault="007D43D8" w:rsidP="00FF71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7D43D8" w:rsidRPr="0071049C" w:rsidTr="00FF71F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71049C" w:rsidRDefault="007D43D8" w:rsidP="00FF71F5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10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GPP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71049C" w:rsidRDefault="007D43D8" w:rsidP="00FF71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4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Наилучшая фармацевтическая практика.</w:t>
            </w:r>
          </w:p>
        </w:tc>
      </w:tr>
    </w:tbl>
    <w:p w:rsidR="007D43D8" w:rsidRPr="0071049C" w:rsidRDefault="007D43D8" w:rsidP="007D43D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43D8" w:rsidRPr="0071049C" w:rsidRDefault="007D43D8" w:rsidP="007D43D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49C">
        <w:rPr>
          <w:rFonts w:ascii="Times New Roman" w:hAnsi="Times New Roman" w:cs="Times New Roman"/>
          <w:b/>
          <w:sz w:val="28"/>
          <w:szCs w:val="28"/>
        </w:rPr>
        <w:t>Определение [</w:t>
      </w:r>
      <w:r w:rsidRPr="0071049C">
        <w:rPr>
          <w:rFonts w:ascii="Times New Roman" w:hAnsi="Times New Roman" w:cs="Times New Roman"/>
          <w:sz w:val="28"/>
          <w:szCs w:val="28"/>
        </w:rPr>
        <w:t>1</w:t>
      </w:r>
      <w:r w:rsidRPr="0071049C">
        <w:rPr>
          <w:rFonts w:ascii="Times New Roman" w:hAnsi="Times New Roman" w:cs="Times New Roman"/>
          <w:b/>
          <w:sz w:val="28"/>
          <w:szCs w:val="28"/>
        </w:rPr>
        <w:t>,</w:t>
      </w:r>
      <w:r w:rsidRPr="0071049C">
        <w:rPr>
          <w:rFonts w:ascii="Times New Roman" w:hAnsi="Times New Roman" w:cs="Times New Roman"/>
          <w:sz w:val="28"/>
          <w:szCs w:val="28"/>
        </w:rPr>
        <w:t>2</w:t>
      </w:r>
      <w:r w:rsidRPr="0071049C">
        <w:rPr>
          <w:rFonts w:ascii="Times New Roman" w:hAnsi="Times New Roman" w:cs="Times New Roman"/>
          <w:b/>
          <w:sz w:val="28"/>
          <w:szCs w:val="28"/>
        </w:rPr>
        <w:t>]: Ожоги–</w:t>
      </w:r>
      <w:r w:rsidRPr="0071049C">
        <w:rPr>
          <w:rFonts w:ascii="Times New Roman" w:hAnsi="Times New Roman" w:cs="Times New Roman"/>
          <w:sz w:val="28"/>
          <w:szCs w:val="28"/>
        </w:rPr>
        <w:t xml:space="preserve">повреждение тканей организма, возникающее в </w:t>
      </w:r>
    </w:p>
    <w:p w:rsidR="007D43D8" w:rsidRPr="0071049C" w:rsidRDefault="007D43D8" w:rsidP="007D43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>результате воздействия  высокой температуры, различных химических веществ, электрического тока и ионизирующего излучения.</w:t>
      </w:r>
    </w:p>
    <w:p w:rsidR="007D43D8" w:rsidRPr="0071049C" w:rsidRDefault="007D43D8" w:rsidP="007D43D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t xml:space="preserve">Ожоговая болезнь - </w:t>
      </w:r>
      <w:r w:rsidRPr="0071049C">
        <w:rPr>
          <w:rFonts w:ascii="Times New Roman" w:hAnsi="Times New Roman"/>
          <w:sz w:val="28"/>
          <w:szCs w:val="28"/>
        </w:rPr>
        <w:t>это патологическое состояние, развивающееся как следствие обширных и глубоких ожогов, сопровождающееся своеобразными нарушениями функций центральной нервной системы, обменных процессов, деятельности сердечно-сосудистой, дыхательной, мочеполовой, кроветворных систем, поражением ЖКТ, печени, развитием ДВС-синдрома, эндокринными расстройствами и т. д.</w:t>
      </w:r>
    </w:p>
    <w:p w:rsidR="007D43D8" w:rsidRPr="0071049C" w:rsidRDefault="007D43D8" w:rsidP="007D43D8">
      <w:pPr>
        <w:pStyle w:val="ad"/>
        <w:spacing w:before="0" w:beforeAutospacing="0" w:after="0" w:afterAutospacing="0"/>
        <w:rPr>
          <w:sz w:val="28"/>
          <w:szCs w:val="28"/>
        </w:rPr>
      </w:pPr>
      <w:r w:rsidRPr="0071049C">
        <w:rPr>
          <w:sz w:val="28"/>
          <w:szCs w:val="28"/>
        </w:rPr>
        <w:lastRenderedPageBreak/>
        <w:t xml:space="preserve">В процессе развития </w:t>
      </w:r>
      <w:r w:rsidRPr="0071049C">
        <w:rPr>
          <w:rStyle w:val="ae"/>
          <w:sz w:val="28"/>
          <w:szCs w:val="28"/>
        </w:rPr>
        <w:t>ожоговой болезни</w:t>
      </w:r>
      <w:r w:rsidRPr="0071049C">
        <w:rPr>
          <w:sz w:val="28"/>
          <w:szCs w:val="28"/>
        </w:rPr>
        <w:t xml:space="preserve"> выделяют 4 основных периода (стадии) ее течения: </w:t>
      </w:r>
    </w:p>
    <w:p w:rsidR="007D43D8" w:rsidRPr="0071049C" w:rsidRDefault="007D43D8" w:rsidP="007D43D8">
      <w:pPr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 xml:space="preserve">ожоговый шок, </w:t>
      </w:r>
    </w:p>
    <w:p w:rsidR="007D43D8" w:rsidRPr="0071049C" w:rsidRDefault="007D43D8" w:rsidP="007D43D8">
      <w:pPr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 xml:space="preserve">ожоговая токсемия, </w:t>
      </w:r>
    </w:p>
    <w:p w:rsidR="007D43D8" w:rsidRPr="0071049C" w:rsidRDefault="007D43D8" w:rsidP="007D43D8">
      <w:pPr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>септикотоксемия,</w:t>
      </w:r>
    </w:p>
    <w:p w:rsidR="007D43D8" w:rsidRPr="0071049C" w:rsidRDefault="007D43D8" w:rsidP="007D43D8">
      <w:pPr>
        <w:numPr>
          <w:ilvl w:val="0"/>
          <w:numId w:val="10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</w:rPr>
        <w:t xml:space="preserve">реконвалесценция. </w:t>
      </w:r>
    </w:p>
    <w:p w:rsidR="007D43D8" w:rsidRPr="0071049C" w:rsidRDefault="007D43D8" w:rsidP="007D43D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D43D8" w:rsidRPr="0071049C" w:rsidRDefault="007D43D8" w:rsidP="007D43D8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t>Классификация</w:t>
      </w:r>
      <w:r w:rsidRPr="0071049C">
        <w:rPr>
          <w:rFonts w:ascii="Times New Roman" w:hAnsi="Times New Roman"/>
          <w:sz w:val="28"/>
          <w:szCs w:val="28"/>
        </w:rPr>
        <w:t xml:space="preserve">: </w:t>
      </w:r>
    </w:p>
    <w:p w:rsidR="007D43D8" w:rsidRPr="0071049C" w:rsidRDefault="007D43D8" w:rsidP="007D43D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t>1. По виду травмирующего агента</w:t>
      </w:r>
    </w:p>
    <w:p w:rsidR="007D43D8" w:rsidRPr="0071049C" w:rsidRDefault="007D43D8" w:rsidP="007D43D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>1) термические (пламя, пар, горячие и горящие жидкости, контакт с горячими предметами)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>2) электрические (ток высокого и низкого напряжения, разряд молнии)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>3) химические  (промышленные химические вещества, химикаты домашнего употребления)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>4) радиационные или лучевые (солнечные, поражение от радиоактивного источника)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t>2. По глубине поражения: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 xml:space="preserve">1)  Поверхностные: 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  <w:lang w:val="en-US"/>
        </w:rPr>
        <w:t>I</w:t>
      </w:r>
      <w:r w:rsidRPr="0071049C">
        <w:rPr>
          <w:rFonts w:ascii="Times New Roman" w:hAnsi="Times New Roman"/>
          <w:sz w:val="28"/>
          <w:szCs w:val="28"/>
        </w:rPr>
        <w:t xml:space="preserve"> степени – гиперемия и отек кожи;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  <w:lang w:val="en-US"/>
        </w:rPr>
        <w:t>II</w:t>
      </w:r>
      <w:r w:rsidRPr="0071049C">
        <w:rPr>
          <w:rFonts w:ascii="Times New Roman" w:hAnsi="Times New Roman"/>
          <w:sz w:val="28"/>
          <w:szCs w:val="28"/>
        </w:rPr>
        <w:t xml:space="preserve"> степени – некроз эпидермиса, пузыри;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  <w:lang w:val="en-US"/>
        </w:rPr>
        <w:t>IIIA</w:t>
      </w:r>
      <w:r w:rsidRPr="0071049C">
        <w:rPr>
          <w:rFonts w:ascii="Times New Roman" w:hAnsi="Times New Roman"/>
          <w:sz w:val="28"/>
          <w:szCs w:val="28"/>
        </w:rPr>
        <w:t xml:space="preserve"> степени – некроз кожи с сохранением сосочкового слоя и придатков кожи;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>2)  Глубокие:</w:t>
      </w:r>
    </w:p>
    <w:p w:rsidR="007D43D8" w:rsidRPr="0071049C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1049C">
        <w:rPr>
          <w:rFonts w:ascii="Times New Roman" w:hAnsi="Times New Roman" w:cs="Times New Roman"/>
          <w:sz w:val="28"/>
          <w:szCs w:val="28"/>
        </w:rPr>
        <w:t>Б степени – некроз всех слоев кожи;</w:t>
      </w:r>
    </w:p>
    <w:p w:rsidR="007D43D8" w:rsidRPr="0071049C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49C">
        <w:rPr>
          <w:rFonts w:ascii="Times New Roman" w:hAnsi="Times New Roman" w:cs="Times New Roman"/>
          <w:sz w:val="28"/>
          <w:szCs w:val="28"/>
          <w:lang w:val="en-US"/>
        </w:rPr>
        <w:t>IY</w:t>
      </w:r>
      <w:r w:rsidRPr="0071049C">
        <w:rPr>
          <w:rFonts w:ascii="Times New Roman" w:hAnsi="Times New Roman" w:cs="Times New Roman"/>
          <w:sz w:val="28"/>
          <w:szCs w:val="28"/>
        </w:rPr>
        <w:t xml:space="preserve"> степени – некроз кожи и глубоких тканей;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t>3. По фактору воздействия внешней среды: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>1) физические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>2) химические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t>4. По месту расположения: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>1) местные</w:t>
      </w:r>
    </w:p>
    <w:p w:rsidR="007D43D8" w:rsidRPr="0071049C" w:rsidRDefault="007D43D8" w:rsidP="007D43D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>2) отдаленные (ингаляционные)</w:t>
      </w:r>
    </w:p>
    <w:p w:rsidR="007D43D8" w:rsidRPr="0071049C" w:rsidRDefault="007D43D8" w:rsidP="007D43D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49C">
        <w:rPr>
          <w:rFonts w:ascii="Times New Roman" w:hAnsi="Times New Roman" w:cs="Times New Roman"/>
          <w:b/>
          <w:sz w:val="28"/>
          <w:szCs w:val="28"/>
        </w:rPr>
        <w:t>ДИАГНОСТИКА И ЛЕЧЕНИЕ НА АМБУЛАТОРНОМ УРОВНЕ:</w:t>
      </w:r>
    </w:p>
    <w:p w:rsidR="007D43D8" w:rsidRPr="0071049C" w:rsidRDefault="007D43D8" w:rsidP="007D43D8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t xml:space="preserve">Диагностические критерии: </w:t>
      </w:r>
    </w:p>
    <w:p w:rsidR="007D43D8" w:rsidRPr="0071049C" w:rsidRDefault="007D43D8" w:rsidP="007D43D8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t xml:space="preserve">Жалобы: </w:t>
      </w:r>
    </w:p>
    <w:p w:rsidR="007D43D8" w:rsidRPr="0071049C" w:rsidRDefault="007D43D8" w:rsidP="007D43D8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>на жжение и боли в области ожоговых ран.</w:t>
      </w:r>
    </w:p>
    <w:p w:rsidR="007D43D8" w:rsidRPr="0071049C" w:rsidRDefault="007D43D8" w:rsidP="007D43D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49C">
        <w:rPr>
          <w:rFonts w:ascii="Times New Roman" w:hAnsi="Times New Roman" w:cs="Times New Roman"/>
          <w:b/>
          <w:sz w:val="28"/>
          <w:szCs w:val="28"/>
        </w:rPr>
        <w:t>Анамнез:</w:t>
      </w:r>
    </w:p>
    <w:p w:rsidR="007D43D8" w:rsidRPr="0071049C" w:rsidRDefault="007D43D8" w:rsidP="007D43D8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>выяснить вид и продолжительность действия повреждающего агента, время и обстоятельства получения травмы, возраст, сопутствующие заболевания, аллергический анамнез.</w:t>
      </w:r>
    </w:p>
    <w:p w:rsidR="007D43D8" w:rsidRPr="0071049C" w:rsidRDefault="007D43D8" w:rsidP="007D43D8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t xml:space="preserve">Физикальное обследование: </w:t>
      </w:r>
    </w:p>
    <w:p w:rsidR="007D43D8" w:rsidRPr="0071049C" w:rsidRDefault="007D43D8" w:rsidP="007D43D8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>оценить общее состояние (сознание, цвет интактных кожных покровов, состояние дыхания и сердечной деятельности, АД, ЧСС, ЧД, наличие озноба, мышечной дрожи, тошноты, рвоты, копоти на лице и слизистой оболочке полости носа и рта, «синдром бледного пятна»).</w:t>
      </w:r>
    </w:p>
    <w:p w:rsidR="007D43D8" w:rsidRPr="0071049C" w:rsidRDefault="007D43D8" w:rsidP="007D43D8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t xml:space="preserve">Лабораторные исследования: </w:t>
      </w:r>
      <w:r w:rsidRPr="0071049C">
        <w:rPr>
          <w:rFonts w:ascii="Times New Roman" w:hAnsi="Times New Roman"/>
          <w:sz w:val="28"/>
          <w:szCs w:val="28"/>
        </w:rPr>
        <w:t>нет необходимости</w:t>
      </w:r>
      <w:r w:rsidRPr="0071049C">
        <w:rPr>
          <w:rFonts w:ascii="Times New Roman" w:hAnsi="Times New Roman"/>
          <w:b/>
          <w:sz w:val="28"/>
          <w:szCs w:val="28"/>
        </w:rPr>
        <w:t xml:space="preserve"> </w:t>
      </w:r>
    </w:p>
    <w:p w:rsidR="007D43D8" w:rsidRPr="0071049C" w:rsidRDefault="007D43D8" w:rsidP="007D43D8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t xml:space="preserve">Инструментальные исследования: </w:t>
      </w:r>
      <w:r w:rsidRPr="0071049C">
        <w:rPr>
          <w:rFonts w:ascii="Times New Roman" w:hAnsi="Times New Roman"/>
          <w:sz w:val="28"/>
          <w:szCs w:val="28"/>
        </w:rPr>
        <w:t>нет необходимости</w:t>
      </w:r>
      <w:r w:rsidRPr="0071049C">
        <w:rPr>
          <w:rFonts w:ascii="Times New Roman" w:hAnsi="Times New Roman"/>
          <w:b/>
          <w:sz w:val="28"/>
          <w:szCs w:val="28"/>
        </w:rPr>
        <w:t xml:space="preserve"> </w:t>
      </w:r>
    </w:p>
    <w:p w:rsidR="007D43D8" w:rsidRPr="0071049C" w:rsidRDefault="007D43D8" w:rsidP="007D43D8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lastRenderedPageBreak/>
        <w:t xml:space="preserve">Диагностический алгоритм: </w:t>
      </w:r>
      <w:r w:rsidRPr="0071049C">
        <w:rPr>
          <w:rFonts w:ascii="Times New Roman" w:hAnsi="Times New Roman"/>
          <w:sz w:val="28"/>
          <w:szCs w:val="28"/>
        </w:rPr>
        <w:t xml:space="preserve">см ниже на этапе стационарной помощи </w:t>
      </w:r>
      <w:proofErr w:type="gramStart"/>
      <w:r w:rsidRPr="0071049C">
        <w:rPr>
          <w:rFonts w:ascii="Times New Roman" w:hAnsi="Times New Roman"/>
          <w:sz w:val="28"/>
          <w:szCs w:val="28"/>
        </w:rPr>
        <w:t>(</w:t>
      </w:r>
      <w:proofErr w:type="gramEnd"/>
      <w:r w:rsidRPr="0071049C">
        <w:rPr>
          <w:rFonts w:ascii="Times New Roman" w:hAnsi="Times New Roman"/>
          <w:sz w:val="28"/>
          <w:szCs w:val="28"/>
        </w:rPr>
        <w:t>стр. 8).</w:t>
      </w:r>
    </w:p>
    <w:p w:rsidR="007D43D8" w:rsidRPr="0071049C" w:rsidRDefault="007D43D8" w:rsidP="007D43D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3)</w:t>
      </w:r>
      <w:r w:rsidRPr="0071049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71049C">
        <w:rPr>
          <w:rFonts w:ascii="Times New Roman" w:hAnsi="Times New Roman" w:cs="Times New Roman"/>
          <w:b/>
          <w:sz w:val="28"/>
          <w:szCs w:val="28"/>
        </w:rPr>
        <w:t xml:space="preserve">Дифференциальный диагноз и обоснование дополнительных исследований: </w:t>
      </w:r>
      <w:r w:rsidRPr="0071049C">
        <w:rPr>
          <w:rFonts w:ascii="Times New Roman" w:hAnsi="Times New Roman" w:cs="Times New Roman"/>
          <w:sz w:val="28"/>
          <w:szCs w:val="28"/>
        </w:rPr>
        <w:t>не проводится, рекомендуются тщательный сбор анамнез.</w:t>
      </w:r>
    </w:p>
    <w:p w:rsidR="007D43D8" w:rsidRPr="0071049C" w:rsidRDefault="007D43D8" w:rsidP="007D43D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4) </w:t>
      </w:r>
      <w:r w:rsidRPr="0071049C">
        <w:rPr>
          <w:rFonts w:ascii="Times New Roman" w:hAnsi="Times New Roman"/>
          <w:b/>
          <w:sz w:val="28"/>
          <w:szCs w:val="28"/>
        </w:rPr>
        <w:t xml:space="preserve">Тактика лечения: </w:t>
      </w:r>
      <w:r w:rsidRPr="0071049C">
        <w:rPr>
          <w:rFonts w:ascii="Times New Roman" w:hAnsi="Times New Roman"/>
          <w:sz w:val="28"/>
          <w:szCs w:val="28"/>
        </w:rPr>
        <w:t xml:space="preserve">рекомендуется обезболивание препаратами НПВС (см ниже на этапе стационарной помощи), наложение повязок с 0,25-0,5% растворами новокаина, применение гидрогелевых повязок и аэрозолей (пантенол, левомизоль и т.п.) в 1 сутки. На 2-е и последующие сутки повязки с антибактериальными мазями (хлорамфеникол, офламелид, левомецитиновая, гентамициновая мази и т.п.), серебросодержащими мазями (аргосульфан, сульфаргин). Перевязки рекомендуется производить через 1-2 дня. </w:t>
      </w:r>
      <w:r w:rsidRPr="0071049C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7D43D8" w:rsidRPr="0071049C" w:rsidRDefault="007D43D8" w:rsidP="007D43D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t>Немедикаментозное лечение</w:t>
      </w:r>
      <w:r w:rsidRPr="0071049C">
        <w:rPr>
          <w:rFonts w:ascii="Times New Roman" w:hAnsi="Times New Roman"/>
          <w:sz w:val="28"/>
          <w:szCs w:val="28"/>
        </w:rPr>
        <w:t>:</w:t>
      </w:r>
    </w:p>
    <w:p w:rsidR="007D43D8" w:rsidRPr="0071049C" w:rsidRDefault="007D43D8" w:rsidP="007D43D8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 xml:space="preserve">режим общий. </w:t>
      </w:r>
    </w:p>
    <w:p w:rsidR="007D43D8" w:rsidRPr="0071049C" w:rsidRDefault="007D43D8" w:rsidP="007D43D8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sz w:val="28"/>
          <w:szCs w:val="28"/>
        </w:rPr>
        <w:t>стол №11-сбалансированная витаминно-белковая диета</w:t>
      </w:r>
      <w:r w:rsidRPr="0071049C">
        <w:rPr>
          <w:rFonts w:ascii="Times New Roman" w:hAnsi="Times New Roman"/>
          <w:sz w:val="28"/>
          <w:szCs w:val="28"/>
          <w:lang w:val="kk-KZ"/>
        </w:rPr>
        <w:t>.</w:t>
      </w:r>
    </w:p>
    <w:p w:rsidR="007D43D8" w:rsidRPr="0071049C" w:rsidRDefault="007D43D8" w:rsidP="007D43D8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71049C">
        <w:rPr>
          <w:rFonts w:ascii="Times New Roman" w:hAnsi="Times New Roman"/>
          <w:sz w:val="28"/>
          <w:szCs w:val="28"/>
        </w:rPr>
        <w:t>увеличение водной нагрузки с учетом возможных ограничений в связи с сопутствующими заболеваниями.</w:t>
      </w:r>
      <w:r w:rsidRPr="0071049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D43D8" w:rsidRPr="0071049C" w:rsidRDefault="007D43D8" w:rsidP="007D43D8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71049C">
        <w:rPr>
          <w:rFonts w:ascii="Times New Roman" w:hAnsi="Times New Roman"/>
          <w:sz w:val="28"/>
          <w:szCs w:val="28"/>
          <w:lang w:val="kk-KZ"/>
        </w:rPr>
        <w:t>лечение под контролем врачебного персонала учреждений амбулаторного звена (травматолог, хирург поликлиники).</w:t>
      </w:r>
    </w:p>
    <w:p w:rsidR="007D43D8" w:rsidRPr="0071049C" w:rsidRDefault="007D43D8" w:rsidP="007D43D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D43D8" w:rsidRPr="0071049C" w:rsidRDefault="007D43D8" w:rsidP="007D43D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1049C">
        <w:rPr>
          <w:rFonts w:ascii="Times New Roman" w:hAnsi="Times New Roman"/>
          <w:b/>
          <w:sz w:val="28"/>
          <w:szCs w:val="28"/>
        </w:rPr>
        <w:t>Медикаментозное лечение</w:t>
      </w:r>
      <w:r w:rsidRPr="0071049C">
        <w:rPr>
          <w:rFonts w:ascii="Times New Roman" w:hAnsi="Times New Roman"/>
          <w:sz w:val="28"/>
          <w:szCs w:val="28"/>
        </w:rPr>
        <w:t>:</w:t>
      </w:r>
    </w:p>
    <w:p w:rsidR="007D43D8" w:rsidRPr="0071049C" w:rsidRDefault="007D43D8" w:rsidP="007D43D8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71049C">
        <w:rPr>
          <w:rFonts w:ascii="Times New Roman" w:eastAsia="Arial Unicode MS" w:hAnsi="Times New Roman"/>
          <w:sz w:val="28"/>
          <w:szCs w:val="28"/>
        </w:rPr>
        <w:t xml:space="preserve">Обезболивание: НПВС (парацетамол, ибупрофен, кеторолак, диклофенак) в возрастных дозировках, см ниже. </w:t>
      </w:r>
    </w:p>
    <w:p w:rsidR="007D43D8" w:rsidRPr="0071049C" w:rsidRDefault="007D43D8" w:rsidP="007D43D8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71049C">
        <w:rPr>
          <w:rFonts w:ascii="Times New Roman" w:hAnsi="Times New Roman"/>
          <w:sz w:val="28"/>
          <w:szCs w:val="28"/>
        </w:rPr>
        <w:t>Профилактика столбняка для непривитых пациентов.  Л</w:t>
      </w:r>
      <w:r w:rsidRPr="0071049C">
        <w:rPr>
          <w:rFonts w:ascii="Times New Roman" w:hAnsi="Times New Roman"/>
          <w:sz w:val="28"/>
          <w:szCs w:val="28"/>
          <w:lang w:val="kk-KZ"/>
        </w:rPr>
        <w:t>ечение под контролем врачебного персонала учреждений амбулаторного звена (травматолог, хирург поликлиники).</w:t>
      </w:r>
    </w:p>
    <w:p w:rsidR="007D43D8" w:rsidRPr="0071049C" w:rsidRDefault="007D43D8" w:rsidP="007D43D8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71049C">
        <w:rPr>
          <w:rFonts w:ascii="Times New Roman" w:hAnsi="Times New Roman"/>
          <w:sz w:val="28"/>
          <w:szCs w:val="28"/>
          <w:lang w:val="kk-KZ"/>
        </w:rPr>
        <w:t>Антибиотикотерапия на амбулаторной уровне, показания при площади ожога менее 10% только в случае:</w:t>
      </w:r>
    </w:p>
    <w:p w:rsidR="007D43D8" w:rsidRPr="0071049C" w:rsidRDefault="007D43D8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049C">
        <w:rPr>
          <w:rFonts w:ascii="Times New Roman" w:hAnsi="Times New Roman" w:cs="Times New Roman"/>
          <w:sz w:val="28"/>
          <w:szCs w:val="28"/>
          <w:lang w:val="kk-KZ"/>
        </w:rPr>
        <w:t>— догоспитальное время более 7 часов (7 часов без обработки);</w:t>
      </w:r>
    </w:p>
    <w:p w:rsidR="007D43D8" w:rsidRPr="0071049C" w:rsidRDefault="007D43D8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049C">
        <w:rPr>
          <w:rFonts w:ascii="Times New Roman" w:hAnsi="Times New Roman" w:cs="Times New Roman"/>
          <w:sz w:val="28"/>
          <w:szCs w:val="28"/>
          <w:lang w:val="kk-KZ"/>
        </w:rPr>
        <w:t>— наличие отягощенного преморбидного фона.</w:t>
      </w:r>
    </w:p>
    <w:p w:rsidR="007D43D8" w:rsidRPr="0071049C" w:rsidRDefault="007D43D8" w:rsidP="007D43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049C">
        <w:rPr>
          <w:rFonts w:ascii="Times New Roman" w:hAnsi="Times New Roman" w:cs="Times New Roman"/>
          <w:sz w:val="28"/>
          <w:szCs w:val="28"/>
          <w:lang w:val="kk-KZ"/>
        </w:rPr>
        <w:t xml:space="preserve">     Эмпирически  назначается  ампициллин  + сульбактам, амоксициллин  + клавулонат  или амоксициллин + сульбактам при наличии аллергии линкомицин в комбинации с гентамицином, или макролиды. </w:t>
      </w:r>
    </w:p>
    <w:p w:rsidR="007D43D8" w:rsidRPr="00967026" w:rsidRDefault="007D43D8" w:rsidP="007D43D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лекарственных средств: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43D8" w:rsidRPr="00967026" w:rsidRDefault="007D43D8" w:rsidP="007D43D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026">
        <w:rPr>
          <w:rFonts w:ascii="Times New Roman" w:eastAsia="Times New Roman" w:hAnsi="Times New Roman" w:cs="Times New Roman"/>
          <w:sz w:val="28"/>
          <w:szCs w:val="28"/>
        </w:rPr>
        <w:t xml:space="preserve">Средства для местного применения </w:t>
      </w:r>
      <w:r w:rsidRPr="00967026">
        <w:rPr>
          <w:rFonts w:ascii="Times New Roman" w:hAnsi="Times New Roman"/>
          <w:sz w:val="28"/>
          <w:szCs w:val="28"/>
        </w:rPr>
        <w:t xml:space="preserve">(УД </w:t>
      </w:r>
      <w:r w:rsidRPr="00967026">
        <w:rPr>
          <w:rFonts w:ascii="Times New Roman" w:hAnsi="Times New Roman"/>
          <w:sz w:val="28"/>
          <w:szCs w:val="28"/>
          <w:lang w:val="en-US"/>
        </w:rPr>
        <w:t>D</w:t>
      </w:r>
      <w:r w:rsidRPr="00967026">
        <w:rPr>
          <w:rFonts w:ascii="Times New Roman" w:hAnsi="Times New Roman"/>
          <w:sz w:val="28"/>
          <w:szCs w:val="28"/>
        </w:rPr>
        <w:t>).</w:t>
      </w:r>
    </w:p>
    <w:p w:rsidR="007D43D8" w:rsidRPr="00967026" w:rsidRDefault="007D43D8" w:rsidP="007D43D8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67026">
        <w:rPr>
          <w:rFonts w:ascii="Times New Roman" w:hAnsi="Times New Roman"/>
          <w:sz w:val="28"/>
          <w:szCs w:val="28"/>
          <w:shd w:val="clear" w:color="auto" w:fill="FFFFFF"/>
        </w:rPr>
        <w:t>Мази, содержащие</w:t>
      </w:r>
      <w:r w:rsidRPr="0096702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8" w:history="1">
        <w:r w:rsidRPr="00967026">
          <w:rPr>
            <w:rStyle w:val="ac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хлорамфеникол</w:t>
        </w:r>
      </w:hyperlink>
      <w:r w:rsidRPr="0096702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967026">
        <w:rPr>
          <w:rFonts w:ascii="Times New Roman" w:hAnsi="Times New Roman"/>
          <w:sz w:val="28"/>
          <w:szCs w:val="28"/>
          <w:shd w:val="clear" w:color="auto" w:fill="FFFFFF"/>
        </w:rPr>
        <w:t xml:space="preserve">(левомеколь, левосин) </w:t>
      </w:r>
    </w:p>
    <w:p w:rsidR="007D43D8" w:rsidRPr="00967026" w:rsidRDefault="007D43D8" w:rsidP="007D43D8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67026">
        <w:rPr>
          <w:rFonts w:ascii="Times New Roman" w:hAnsi="Times New Roman"/>
          <w:sz w:val="28"/>
          <w:szCs w:val="28"/>
          <w:shd w:val="clear" w:color="auto" w:fill="FFFFFF"/>
        </w:rPr>
        <w:t>Мази, содержащие</w:t>
      </w:r>
      <w:r w:rsidRPr="0096702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офлоксацин </w:t>
      </w:r>
      <w:r w:rsidRPr="00967026">
        <w:rPr>
          <w:rFonts w:ascii="Times New Roman" w:hAnsi="Times New Roman"/>
          <w:sz w:val="28"/>
          <w:szCs w:val="28"/>
          <w:shd w:val="clear" w:color="auto" w:fill="FFFFFF"/>
        </w:rPr>
        <w:t xml:space="preserve">(офломелид) </w:t>
      </w:r>
    </w:p>
    <w:p w:rsidR="007D43D8" w:rsidRPr="00967026" w:rsidRDefault="007D43D8" w:rsidP="007D43D8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7026">
        <w:rPr>
          <w:rFonts w:ascii="Times New Roman" w:hAnsi="Times New Roman"/>
          <w:sz w:val="28"/>
          <w:szCs w:val="28"/>
          <w:shd w:val="clear" w:color="auto" w:fill="FFFFFF"/>
        </w:rPr>
        <w:t>Мази, содержащие</w:t>
      </w:r>
      <w:r w:rsidRPr="0096702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9" w:history="1">
        <w:r w:rsidRPr="00967026">
          <w:rPr>
            <w:rStyle w:val="ac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диоксидин</w:t>
        </w:r>
      </w:hyperlink>
      <w:r w:rsidRPr="00967026">
        <w:rPr>
          <w:rFonts w:ascii="Times New Roman" w:hAnsi="Times New Roman"/>
          <w:sz w:val="28"/>
          <w:szCs w:val="28"/>
        </w:rPr>
        <w:t xml:space="preserve"> (5% диоксидиновая мазь, диоксиколь, метилдиоксилин, 10% мазь мафенида ацетата)</w:t>
      </w:r>
    </w:p>
    <w:p w:rsidR="007D43D8" w:rsidRPr="00967026" w:rsidRDefault="007D43D8" w:rsidP="007D43D8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67026">
        <w:rPr>
          <w:rFonts w:ascii="Times New Roman" w:hAnsi="Times New Roman"/>
          <w:sz w:val="28"/>
          <w:szCs w:val="28"/>
          <w:shd w:val="clear" w:color="auto" w:fill="FFFFFF"/>
        </w:rPr>
        <w:t>Мази, содержащие йодофоры (1% йодопироновая мазь, бетадиновая мазь, йодметриксилен)</w:t>
      </w:r>
    </w:p>
    <w:p w:rsidR="007D43D8" w:rsidRPr="00967026" w:rsidRDefault="007D43D8" w:rsidP="007D43D8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67026">
        <w:rPr>
          <w:rFonts w:ascii="Times New Roman" w:hAnsi="Times New Roman"/>
          <w:sz w:val="28"/>
          <w:szCs w:val="28"/>
          <w:shd w:val="clear" w:color="auto" w:fill="FFFFFF"/>
        </w:rPr>
        <w:t>Мази, содержащие нитрофураны (фурагель, 0,5% мазь хинифурила)</w:t>
      </w:r>
    </w:p>
    <w:p w:rsidR="007D43D8" w:rsidRPr="00967026" w:rsidRDefault="007D43D8" w:rsidP="007D43D8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67026">
        <w:rPr>
          <w:rFonts w:ascii="Times New Roman" w:hAnsi="Times New Roman"/>
          <w:sz w:val="28"/>
          <w:szCs w:val="28"/>
          <w:shd w:val="clear" w:color="auto" w:fill="FFFFFF"/>
        </w:rPr>
        <w:t>Мази на жировой основе (0,2% фурациллиновая мазь, линимент стрептоцида, гентамициновая мазь, полимиксиновая мазь, терациклиновая, эритромициновая мази)</w:t>
      </w:r>
    </w:p>
    <w:p w:rsidR="007D43D8" w:rsidRPr="00967026" w:rsidRDefault="007D43D8" w:rsidP="007D43D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7026">
        <w:rPr>
          <w:rFonts w:ascii="Times New Roman" w:hAnsi="Times New Roman"/>
          <w:sz w:val="28"/>
          <w:szCs w:val="28"/>
        </w:rPr>
        <w:t xml:space="preserve">Раневые покрытия (УД </w:t>
      </w:r>
      <w:r w:rsidRPr="00967026">
        <w:rPr>
          <w:rFonts w:ascii="Times New Roman" w:hAnsi="Times New Roman"/>
          <w:sz w:val="28"/>
          <w:szCs w:val="28"/>
          <w:lang w:val="en-US"/>
        </w:rPr>
        <w:t>C</w:t>
      </w:r>
      <w:r w:rsidRPr="00967026">
        <w:rPr>
          <w:rFonts w:ascii="Times New Roman" w:hAnsi="Times New Roman"/>
          <w:sz w:val="28"/>
          <w:szCs w:val="28"/>
        </w:rPr>
        <w:t>):</w:t>
      </w:r>
    </w:p>
    <w:p w:rsidR="007D43D8" w:rsidRPr="00967026" w:rsidRDefault="007D43D8" w:rsidP="007D43D8">
      <w:pPr>
        <w:pStyle w:val="a3"/>
        <w:numPr>
          <w:ilvl w:val="0"/>
          <w:numId w:val="31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</w:t>
      </w:r>
      <w:r w:rsidRPr="00967026">
        <w:rPr>
          <w:rFonts w:ascii="Times New Roman" w:hAnsi="Times New Roman"/>
          <w:sz w:val="28"/>
          <w:szCs w:val="28"/>
        </w:rPr>
        <w:t xml:space="preserve">нтибактериальные губчатые повязки адсорбирующие экссудат; </w:t>
      </w:r>
    </w:p>
    <w:p w:rsidR="007D43D8" w:rsidRPr="00967026" w:rsidRDefault="007D43D8" w:rsidP="007D43D8">
      <w:pPr>
        <w:pStyle w:val="a3"/>
        <w:numPr>
          <w:ilvl w:val="0"/>
          <w:numId w:val="31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67026">
        <w:rPr>
          <w:rFonts w:ascii="Times New Roman" w:hAnsi="Times New Roman"/>
          <w:sz w:val="28"/>
          <w:szCs w:val="28"/>
        </w:rPr>
        <w:t xml:space="preserve">покрытия из мягкого силикона с адгезивными свойствами; </w:t>
      </w:r>
    </w:p>
    <w:p w:rsidR="007D43D8" w:rsidRDefault="007D43D8" w:rsidP="007D43D8">
      <w:pPr>
        <w:pStyle w:val="a3"/>
        <w:numPr>
          <w:ilvl w:val="0"/>
          <w:numId w:val="31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67026">
        <w:rPr>
          <w:rFonts w:ascii="Times New Roman" w:hAnsi="Times New Roman"/>
          <w:sz w:val="28"/>
          <w:szCs w:val="28"/>
        </w:rPr>
        <w:t>контактная накладка на рану с полиамидной сеткой с открытой ячеистой структурой.</w:t>
      </w:r>
    </w:p>
    <w:p w:rsidR="007D43D8" w:rsidRPr="00967026" w:rsidRDefault="007D43D8" w:rsidP="007D43D8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п</w:t>
      </w:r>
      <w:r w:rsidRPr="00967026">
        <w:rPr>
          <w:rFonts w:ascii="Times New Roman" w:hAnsi="Times New Roman"/>
          <w:sz w:val="28"/>
          <w:szCs w:val="28"/>
          <w:lang w:val="kk-KZ" w:eastAsia="ru-RU"/>
        </w:rPr>
        <w:t xml:space="preserve">еревязочные средства с технологией Safetac. </w:t>
      </w:r>
    </w:p>
    <w:p w:rsidR="007D43D8" w:rsidRPr="00967026" w:rsidRDefault="007D43D8" w:rsidP="007D43D8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02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Аэрозольные препараты: пантенол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(</w:t>
      </w:r>
      <w:r w:rsidRPr="0096702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УД В).</w:t>
      </w:r>
    </w:p>
    <w:p w:rsidR="007D43D8" w:rsidRPr="00FF11CB" w:rsidRDefault="007D43D8" w:rsidP="007D43D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Перечень дополнительных лекарственных средств: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нет.</w:t>
      </w:r>
    </w:p>
    <w:p w:rsidR="007D43D8" w:rsidRPr="0071049C" w:rsidRDefault="007D43D8" w:rsidP="007D43D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Другие методы </w:t>
      </w:r>
      <w:r w:rsidRPr="0071049C">
        <w:rPr>
          <w:rFonts w:ascii="Times New Roman" w:hAnsi="Times New Roman" w:cs="Times New Roman"/>
          <w:b/>
          <w:sz w:val="28"/>
          <w:szCs w:val="28"/>
          <w:lang w:val="kk-KZ"/>
        </w:rPr>
        <w:t>лечени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 w:rsidRPr="007104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Pr="0071049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Первая помощь - охлаждение обожженной поверхности. Охлаждение уменьшает отек и снимает боль, оказывает большое влияние на дальнейшее заживление ожоговых ран, предупреждая углубление повреждения. На догоспитальном этапе для закрытия ожоговой поверхности могут использоваться повязки первой медицинской помощи на период транспортировки пострадавших в лечебное учреждение и до момента оказания первой врачебной или специализированной помощи. Первичная повязка не должна содержать жиры и масла в связи с возникающими впоследствии трудностями при туалете ран, а также красители, т.к. они могут затруднить распознавание глубины поражения.</w:t>
      </w:r>
    </w:p>
    <w:p w:rsidR="007D43D8" w:rsidRPr="00967026" w:rsidRDefault="007D43D8" w:rsidP="007D43D8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7026">
        <w:rPr>
          <w:rFonts w:ascii="Times New Roman" w:hAnsi="Times New Roman"/>
          <w:b/>
          <w:sz w:val="28"/>
          <w:szCs w:val="28"/>
        </w:rPr>
        <w:t xml:space="preserve">Показания для консультации специалистов: </w:t>
      </w:r>
      <w:r w:rsidRPr="00967026">
        <w:rPr>
          <w:rFonts w:ascii="Times New Roman" w:hAnsi="Times New Roman"/>
          <w:sz w:val="28"/>
          <w:szCs w:val="28"/>
        </w:rPr>
        <w:t>не нуждается.</w:t>
      </w:r>
    </w:p>
    <w:p w:rsidR="007D43D8" w:rsidRPr="00967026" w:rsidRDefault="007D43D8" w:rsidP="007D43D8">
      <w:pPr>
        <w:pStyle w:val="a3"/>
        <w:numPr>
          <w:ilvl w:val="0"/>
          <w:numId w:val="4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967026">
        <w:rPr>
          <w:rFonts w:ascii="Times New Roman" w:hAnsi="Times New Roman"/>
          <w:b/>
          <w:sz w:val="28"/>
          <w:szCs w:val="28"/>
        </w:rPr>
        <w:t xml:space="preserve">Профилактические мероприятия: </w:t>
      </w:r>
      <w:r w:rsidRPr="00967026">
        <w:rPr>
          <w:rFonts w:ascii="Times New Roman" w:hAnsi="Times New Roman"/>
          <w:sz w:val="28"/>
          <w:szCs w:val="28"/>
        </w:rPr>
        <w:t>нет.</w:t>
      </w:r>
    </w:p>
    <w:p w:rsidR="007D43D8" w:rsidRPr="004F2ED3" w:rsidRDefault="007D43D8" w:rsidP="007D43D8">
      <w:pPr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  Мониторинг состояния пациента: </w:t>
      </w:r>
      <w:r>
        <w:rPr>
          <w:rFonts w:ascii="Times New Roman" w:eastAsia="Times New Roman" w:hAnsi="Times New Roman" w:cs="Times New Roman"/>
          <w:sz w:val="28"/>
          <w:szCs w:val="28"/>
        </w:rPr>
        <w:t>динамическое наблюдение за ребенком, перевязки через 1-2 дня.</w:t>
      </w:r>
    </w:p>
    <w:p w:rsidR="007D43D8" w:rsidRPr="00FF11CB" w:rsidRDefault="007D43D8" w:rsidP="007D43D8">
      <w:pPr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Индикаторы эффективности лечения:</w:t>
      </w:r>
    </w:p>
    <w:p w:rsidR="007D43D8" w:rsidRPr="00FF11CB" w:rsidRDefault="007D43D8" w:rsidP="007D43D8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отсутствие боли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ожоговых ранах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43D8" w:rsidRDefault="007D43D8" w:rsidP="007D43D8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отсутствие признаков инфицирования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D43D8" w:rsidRPr="00FF11CB" w:rsidRDefault="007D43D8" w:rsidP="007D43D8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эпителизация ожоговых ран на 5-7 сутки после получения ожогов.</w:t>
      </w:r>
    </w:p>
    <w:p w:rsidR="007D43D8" w:rsidRPr="00FF11CB" w:rsidRDefault="007D43D8" w:rsidP="007D43D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43D8" w:rsidRPr="00FF11CB" w:rsidRDefault="007D43D8" w:rsidP="007D43D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. ПОКАЗАНИЯ ДЛЯ ГОСПИТАЛИЗАЦИИ С УКАЗАНИЕМ ТИПА ГОСПИТАЛИЗАЦИИ: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.1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Показания для плановой госпитализации: нет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.2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Показания для экстренной госпитализации: </w:t>
      </w:r>
    </w:p>
    <w:p w:rsidR="007D43D8" w:rsidRPr="00FF11CB" w:rsidRDefault="007D43D8" w:rsidP="007D43D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дети независимо от возраста с ожогами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4F2ED3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4F2ED3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4F2E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степени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более 10% поверхности тела; </w:t>
      </w:r>
    </w:p>
    <w:p w:rsidR="007D43D8" w:rsidRPr="00FF11CB" w:rsidRDefault="007D43D8" w:rsidP="007D43D8">
      <w:pPr>
        <w:numPr>
          <w:ilvl w:val="0"/>
          <w:numId w:val="5"/>
        </w:numPr>
        <w:tabs>
          <w:tab w:val="left" w:pos="567"/>
        </w:tabs>
        <w:spacing w:after="0" w:line="240" w:lineRule="auto"/>
        <w:ind w:hanging="157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дети до 3 лет с ожогами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4F2ED3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4F2ED3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4F2E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 степени 5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% и более поверхности тела;</w:t>
      </w:r>
    </w:p>
    <w:p w:rsidR="007D43D8" w:rsidRPr="00FF11CB" w:rsidRDefault="007D43D8" w:rsidP="007D43D8">
      <w:pPr>
        <w:numPr>
          <w:ilvl w:val="0"/>
          <w:numId w:val="5"/>
        </w:numPr>
        <w:tabs>
          <w:tab w:val="left" w:pos="567"/>
        </w:tabs>
        <w:spacing w:after="0" w:line="240" w:lineRule="auto"/>
        <w:ind w:hanging="157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дети с ожогами III-IV степени более 1 % поверхности тела;</w:t>
      </w:r>
    </w:p>
    <w:p w:rsidR="007D43D8" w:rsidRPr="00FF11CB" w:rsidRDefault="007D43D8" w:rsidP="007D43D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дети с ожогами II-IIIАБ-IV   степени лица, шеи, головы, половых органов, кисти, стопы более 0,5% поверхности тела.</w:t>
      </w:r>
    </w:p>
    <w:p w:rsidR="007D43D8" w:rsidRPr="00FF11CB" w:rsidRDefault="007D43D8" w:rsidP="007D43D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3D8" w:rsidRPr="00FF11CB" w:rsidRDefault="007D43D8" w:rsidP="007D43D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ДИАГНОСТИКА И ЛЕЧЕНИЕ НА ЭТАПЕ СКОРОЙ НЕОТЛОЖНОЙ ПОМОЩИ: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1) Диагностические мероприятия: </w:t>
      </w:r>
    </w:p>
    <w:p w:rsidR="007D43D8" w:rsidRPr="00FF11CB" w:rsidRDefault="007D43D8" w:rsidP="007D43D8">
      <w:pPr>
        <w:numPr>
          <w:ilvl w:val="0"/>
          <w:numId w:val="11"/>
        </w:num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   сбор жалоб и анамнеза;</w:t>
      </w:r>
    </w:p>
    <w:p w:rsidR="007D43D8" w:rsidRPr="00FF11CB" w:rsidRDefault="007D43D8" w:rsidP="007D43D8">
      <w:pPr>
        <w:numPr>
          <w:ilvl w:val="0"/>
          <w:numId w:val="11"/>
        </w:num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физикальное обследование (измерение АД, температуры, подсчет пульса, подсчет ЧДД) с оценкой общего соматического статуса; </w:t>
      </w:r>
    </w:p>
    <w:p w:rsidR="007D43D8" w:rsidRPr="00FF11CB" w:rsidRDefault="007D43D8" w:rsidP="007D43D8">
      <w:pPr>
        <w:numPr>
          <w:ilvl w:val="0"/>
          <w:numId w:val="11"/>
        </w:num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>осмотр места поражения с   оценкой площади и глубины ожога;</w:t>
      </w:r>
    </w:p>
    <w:p w:rsidR="007D43D8" w:rsidRPr="00FF11CB" w:rsidRDefault="007D43D8" w:rsidP="007D43D8">
      <w:pPr>
        <w:numPr>
          <w:ilvl w:val="0"/>
          <w:numId w:val="11"/>
        </w:num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ЭКГ при электротравме, поражении молнией.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) Медикаментозное лечение: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Обезболивание: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ненаркотическими анальгетиками (кеторолак, трамадол, диклофенак, парацетамол)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наркотическими анальгетиками (морфин,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тримеперидин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, фентанил) в возрастных дозировках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см. ниже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НПВС при отсутствии признаков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ожогового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шока. Наиболее безопасное в/м применение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тримеперидина (УД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Инфузионная терапия: из расчета 20 мл/кг/ч, стартовый раствор Натрия хлорид 0,9% или раствор Рингера.</w:t>
      </w:r>
    </w:p>
    <w:p w:rsidR="007D43D8" w:rsidRDefault="007D43D8" w:rsidP="007D43D8">
      <w:pPr>
        <w:widowControl w:val="0"/>
        <w:tabs>
          <w:tab w:val="left" w:pos="567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43D8" w:rsidRPr="00FF11CB" w:rsidRDefault="007D43D8" w:rsidP="007D43D8">
      <w:pPr>
        <w:widowControl w:val="0"/>
        <w:tabs>
          <w:tab w:val="left" w:pos="567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12.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ДИАГНОСТИКА И ЛЕЧЕНИЕ НА СТАЦИОНАРНОМ УРОВНЕ:</w:t>
      </w:r>
    </w:p>
    <w:p w:rsidR="007D43D8" w:rsidRPr="00FF11CB" w:rsidRDefault="007D43D8" w:rsidP="007D43D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1) Диагностические критерии на стационарном уровне:</w:t>
      </w:r>
    </w:p>
    <w:p w:rsidR="007D43D8" w:rsidRPr="00FF11CB" w:rsidRDefault="007D43D8" w:rsidP="007D43D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Жалобы:</w:t>
      </w:r>
    </w:p>
    <w:p w:rsidR="007D43D8" w:rsidRPr="00FF11CB" w:rsidRDefault="007D43D8" w:rsidP="007D43D8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на жжение и боли в области ожоговых ран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озноб, повышение температуры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D43D8" w:rsidRPr="00FF11CB" w:rsidRDefault="007D43D8" w:rsidP="007D43D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Анамнез:</w:t>
      </w:r>
      <w:r w:rsidRPr="00FF11CB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</w:p>
    <w:p w:rsidR="007D43D8" w:rsidRPr="00FF11CB" w:rsidRDefault="007D43D8" w:rsidP="007D43D8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выяснить вид и продолжительность действия повреждающего агента, время и обстоятельства получения травмы, возраст, сопутствующие заболевания, аллергический анамнез.</w:t>
      </w:r>
    </w:p>
    <w:p w:rsidR="007D43D8" w:rsidRPr="00FF11CB" w:rsidRDefault="007D43D8" w:rsidP="007D43D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Физикальное обследование: </w:t>
      </w:r>
    </w:p>
    <w:p w:rsidR="007D43D8" w:rsidRPr="00FF11CB" w:rsidRDefault="007D43D8" w:rsidP="007D43D8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оценить общее состояние (сознание, цвет интактных кожных покровов, состояние дыхания и сердечной деятельности, АД, ЧСС, ЧД, наличие озноба, мышечной дрожи, тошноты, рвоты, копоти на лице и слизистой оболочке полости носа и рта, «симптом бледного пятна»).</w:t>
      </w:r>
    </w:p>
    <w:p w:rsidR="007D43D8" w:rsidRPr="00FF11CB" w:rsidRDefault="007D43D8" w:rsidP="007D43D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Лабораторные исследования:</w:t>
      </w:r>
      <w:r w:rsidRPr="00FF11CB">
        <w:rPr>
          <w:rFonts w:ascii="Times New Roman" w:eastAsia="Times New Roman" w:hAnsi="Times New Roman" w:cs="Times New Roman"/>
        </w:rPr>
        <w:t xml:space="preserve"> </w:t>
      </w:r>
    </w:p>
    <w:p w:rsidR="007D43D8" w:rsidRPr="00FF11CB" w:rsidRDefault="007D43D8" w:rsidP="007D43D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Бакп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осев из раны для определения вида возбудит</w:t>
      </w:r>
      <w:r>
        <w:rPr>
          <w:rFonts w:ascii="Times New Roman" w:eastAsia="Times New Roman" w:hAnsi="Times New Roman" w:cs="Times New Roman"/>
          <w:sz w:val="28"/>
          <w:szCs w:val="28"/>
        </w:rPr>
        <w:t>еля и чувствительности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к антибиотикам. </w:t>
      </w:r>
    </w:p>
    <w:p w:rsidR="007D43D8" w:rsidRPr="00FF11CB" w:rsidRDefault="007D43D8" w:rsidP="007D43D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Инструментальные исследования: </w:t>
      </w:r>
    </w:p>
    <w:p w:rsidR="007D43D8" w:rsidRPr="00FF11CB" w:rsidRDefault="007D43D8" w:rsidP="007D43D8">
      <w:pPr>
        <w:numPr>
          <w:ilvl w:val="1"/>
          <w:numId w:val="9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ЭКГ при электротравме, поражении молнией.</w:t>
      </w:r>
    </w:p>
    <w:p w:rsidR="007D43D8" w:rsidRPr="00FF11CB" w:rsidRDefault="007D43D8" w:rsidP="007D43D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2)</w:t>
      </w:r>
      <w:r w:rsidRPr="00FF11CB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Диагностический алгоритм: </w:t>
      </w:r>
    </w:p>
    <w:p w:rsidR="007D43D8" w:rsidRPr="00FF11CB" w:rsidRDefault="007D43D8" w:rsidP="007D43D8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iCs/>
          <w:sz w:val="28"/>
          <w:szCs w:val="28"/>
        </w:rPr>
        <w:t>Относительная площадь различных сегментов тела у детей по Уоллесу</w:t>
      </w:r>
    </w:p>
    <w:p w:rsidR="007D43D8" w:rsidRPr="00FF11CB" w:rsidRDefault="007D43D8" w:rsidP="007D43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238750" cy="2952750"/>
            <wp:effectExtent l="0" t="0" r="0" b="0"/>
            <wp:docPr id="2" name="Рисунок 2" descr="Относительная площадь различных сегментов тела у детей по Уолле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тносительная площадь различных сегментов тела у детей по Уоллесу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3D8" w:rsidRPr="00FF11CB" w:rsidRDefault="007D43D8" w:rsidP="007D43D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2) Метод «ладони» - площадь ладони обожженного составляет приблизительно 1% поверхности его тела.</w:t>
      </w:r>
    </w:p>
    <w:p w:rsidR="007D43D8" w:rsidRPr="00FF11CB" w:rsidRDefault="007D43D8" w:rsidP="007D43D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3) Оценка глубины ожога:</w:t>
      </w:r>
    </w:p>
    <w:p w:rsidR="007D43D8" w:rsidRPr="00FF11CB" w:rsidRDefault="007D43D8" w:rsidP="007D43D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а) поверхностные:</w:t>
      </w:r>
    </w:p>
    <w:p w:rsidR="007D43D8" w:rsidRPr="00FF11CB" w:rsidRDefault="007D43D8" w:rsidP="007D43D8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степени – гиперемия и отек кожи;</w:t>
      </w:r>
    </w:p>
    <w:p w:rsidR="007D43D8" w:rsidRPr="00FF11CB" w:rsidRDefault="007D43D8" w:rsidP="007D43D8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степени – некроз эпидермиса, пузыри;</w:t>
      </w:r>
    </w:p>
    <w:p w:rsidR="007D43D8" w:rsidRPr="00FF11CB" w:rsidRDefault="007D43D8" w:rsidP="007D43D8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IIIA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степени – некроз кожи с сохранением сосочкового слоя и придатков кожи;</w:t>
      </w:r>
    </w:p>
    <w:p w:rsidR="007D43D8" w:rsidRPr="00FF11CB" w:rsidRDefault="007D43D8" w:rsidP="007D43D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б)  глубокие: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Б степени – некроз всех слоев кожи;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IY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степени – некроз кожи и глубоких тканей;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При формулировании диагноза необходимо отразить ряд особенностей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kk-KZ"/>
        </w:rPr>
        <w:t xml:space="preserve">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травмы: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1) вид ожога (термический, химический, электрический, радиационный), </w:t>
      </w:r>
      <w:r w:rsidR="0056118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2) локализацию, 3) степень, 4) общую площадь, 5)  площадь глубокого поражения.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Площадь и глубина поражения записываются в виде дроби, в числителе которой указана общая площадь ожога и рядом в скобках – площадь глубокого поражения (в процентах), а в знаменателе – степень ожога.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Пример диагноза: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Термический ожог (кипятком, паром, пламенем, контактный) 28% ПТ (ШБ - IV=12%) /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II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III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 АБ-IV степени спины, ягодиц, левой нижней конечности. Ожоговый шок тяжелой степени.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Для большей наглядности в историю болезни вкладывают  скицу (схему), на которой графически с помощью условных обозначений регистрируют площадь, глубину и локализацию ожога, при этом поверхностные ожоги (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II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ст.) закрашивают красным цветом,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III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 АБ ст. – синим и красным цветом, IV ст.  -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синим цветом.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i/>
          <w:sz w:val="28"/>
          <w:szCs w:val="28"/>
        </w:rPr>
        <w:t xml:space="preserve">Прогностические индексы тяжести термической травмы.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i/>
          <w:sz w:val="28"/>
          <w:szCs w:val="28"/>
        </w:rPr>
        <w:t>Индекс Франка</w:t>
      </w:r>
      <w:r w:rsidRPr="00FF11CB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При расчёте этого индекса 1% поверхности тела принимают равным одной условной единице (у.е.) в случае поверхностного и трём у.е. в случае глубокого ожога: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— прогн</w:t>
      </w:r>
      <w:r>
        <w:rPr>
          <w:rFonts w:ascii="Times New Roman" w:eastAsia="Times New Roman" w:hAnsi="Times New Roman" w:cs="Times New Roman"/>
          <w:sz w:val="28"/>
          <w:szCs w:val="28"/>
        </w:rPr>
        <w:t>оз благоприятный — менее 30 у.е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— прогноз относительно благоприятный — 30–60 у.е;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>— прогноз сомнительный — 61–90 у.е;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— прогноз неблагоприятный — более 90 у.е.</w:t>
      </w:r>
    </w:p>
    <w:p w:rsidR="007D43D8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Расчет: % поверхности ожога + % глубина ожога х 3.</w:t>
      </w:r>
    </w:p>
    <w:p w:rsidR="007D43D8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3D8" w:rsidRPr="00AB3FA4" w:rsidRDefault="007D43D8" w:rsidP="007D43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FA4">
        <w:rPr>
          <w:rFonts w:ascii="Times New Roman" w:eastAsia="Times New Roman" w:hAnsi="Times New Roman" w:cs="Times New Roman"/>
          <w:sz w:val="28"/>
          <w:szCs w:val="28"/>
        </w:rPr>
        <w:t>Таблица 1  Диагностические критерии ожогового шока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695"/>
        <w:gridCol w:w="2409"/>
        <w:gridCol w:w="2549"/>
        <w:gridCol w:w="2549"/>
      </w:tblGrid>
      <w:tr w:rsidR="007D43D8" w:rsidTr="00561186">
        <w:tc>
          <w:tcPr>
            <w:tcW w:w="2587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Признаки </w:t>
            </w:r>
          </w:p>
        </w:tc>
        <w:tc>
          <w:tcPr>
            <w:tcW w:w="240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степени (легкий)</w:t>
            </w:r>
          </w:p>
        </w:tc>
        <w:tc>
          <w:tcPr>
            <w:tcW w:w="254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степени (тяжелый)</w:t>
            </w:r>
          </w:p>
        </w:tc>
        <w:tc>
          <w:tcPr>
            <w:tcW w:w="254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Шок III степени (крайне тяжелый)</w:t>
            </w:r>
          </w:p>
        </w:tc>
      </w:tr>
      <w:tr w:rsidR="007D43D8" w:rsidTr="00561186">
        <w:tc>
          <w:tcPr>
            <w:tcW w:w="2587" w:type="dxa"/>
          </w:tcPr>
          <w:p w:rsidR="007D43D8" w:rsidRPr="000B79D6" w:rsidRDefault="007D43D8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0B79D6">
              <w:rPr>
                <w:rFonts w:ascii="Times New Roman" w:hAnsi="Times New Roman"/>
                <w:sz w:val="28"/>
                <w:szCs w:val="28"/>
                <w:lang w:eastAsia="ru-RU"/>
              </w:rPr>
              <w:t>. Нарушение поведения или сознания</w:t>
            </w:r>
          </w:p>
        </w:tc>
        <w:tc>
          <w:tcPr>
            <w:tcW w:w="240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Возбуждение</w:t>
            </w:r>
          </w:p>
        </w:tc>
        <w:tc>
          <w:tcPr>
            <w:tcW w:w="254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Чередование возбуждения и оглушения</w:t>
            </w:r>
          </w:p>
        </w:tc>
        <w:tc>
          <w:tcPr>
            <w:tcW w:w="254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Оглушение-сопор-кома</w:t>
            </w:r>
          </w:p>
        </w:tc>
      </w:tr>
      <w:tr w:rsidR="007D43D8" w:rsidTr="00561186">
        <w:tc>
          <w:tcPr>
            <w:tcW w:w="2587" w:type="dxa"/>
          </w:tcPr>
          <w:p w:rsidR="007D43D8" w:rsidRDefault="007D43D8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Изменения гемодинамики </w:t>
            </w:r>
          </w:p>
          <w:p w:rsidR="007D43D8" w:rsidRDefault="007D43D8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ЧСС</w:t>
            </w:r>
          </w:p>
          <w:p w:rsidR="007D43D8" w:rsidRDefault="007D43D8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АД</w:t>
            </w:r>
          </w:p>
          <w:p w:rsidR="007D43D8" w:rsidRDefault="007D43D8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ЦВД</w:t>
            </w:r>
          </w:p>
          <w:p w:rsidR="007D43D8" w:rsidRDefault="007D43D8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микроциркуляция</w:t>
            </w:r>
          </w:p>
        </w:tc>
        <w:tc>
          <w:tcPr>
            <w:tcW w:w="240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BE3">
              <w:rPr>
                <w:rFonts w:ascii="Times New Roman" w:hAnsi="Times New Roman"/>
                <w:sz w:val="28"/>
                <w:szCs w:val="28"/>
                <w:lang w:eastAsia="ru-RU"/>
              </w:rPr>
              <w:t>&gt;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нормы на 10%</w:t>
            </w:r>
          </w:p>
          <w:p w:rsidR="007D43D8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Норма или повышено</w:t>
            </w:r>
          </w:p>
          <w:p w:rsidR="007D43D8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7D43D8" w:rsidRPr="00BC0BE3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мраморность</w:t>
            </w:r>
          </w:p>
        </w:tc>
        <w:tc>
          <w:tcPr>
            <w:tcW w:w="254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BE3">
              <w:rPr>
                <w:rFonts w:ascii="Times New Roman" w:hAnsi="Times New Roman"/>
                <w:sz w:val="28"/>
                <w:szCs w:val="28"/>
                <w:lang w:eastAsia="ru-RU"/>
              </w:rPr>
              <w:t>&gt;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нормы на 20%</w:t>
            </w: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</w:t>
            </w: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спазм</w:t>
            </w:r>
          </w:p>
        </w:tc>
        <w:tc>
          <w:tcPr>
            <w:tcW w:w="254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0BE3">
              <w:rPr>
                <w:rFonts w:ascii="Times New Roman" w:hAnsi="Times New Roman"/>
                <w:sz w:val="28"/>
                <w:szCs w:val="28"/>
                <w:lang w:eastAsia="ru-RU"/>
              </w:rPr>
              <w:t>&gt;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нормы на 30-50%</w:t>
            </w:r>
          </w:p>
          <w:p w:rsidR="007D43D8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30-50%</w:t>
            </w:r>
          </w:p>
          <w:p w:rsidR="007D43D8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  <w:p w:rsidR="007D43D8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акроцианоз</w:t>
            </w: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43D8" w:rsidTr="00561186">
        <w:tc>
          <w:tcPr>
            <w:tcW w:w="2587" w:type="dxa"/>
          </w:tcPr>
          <w:p w:rsidR="007D43D8" w:rsidRDefault="007D43D8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Дизурические расстройства</w:t>
            </w:r>
          </w:p>
        </w:tc>
        <w:tc>
          <w:tcPr>
            <w:tcW w:w="240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Умеренная олигурия</w:t>
            </w:r>
          </w:p>
        </w:tc>
        <w:tc>
          <w:tcPr>
            <w:tcW w:w="254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олигурия</w:t>
            </w:r>
          </w:p>
        </w:tc>
        <w:tc>
          <w:tcPr>
            <w:tcW w:w="254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Выраженная олигурия или анурия</w:t>
            </w:r>
          </w:p>
        </w:tc>
      </w:tr>
      <w:tr w:rsidR="007D43D8" w:rsidTr="00561186">
        <w:tc>
          <w:tcPr>
            <w:tcW w:w="2587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4.Гемоконцентрация</w:t>
            </w:r>
          </w:p>
        </w:tc>
        <w:tc>
          <w:tcPr>
            <w:tcW w:w="240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Гематокрит до 43%</w:t>
            </w:r>
          </w:p>
        </w:tc>
        <w:tc>
          <w:tcPr>
            <w:tcW w:w="254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Гематокрит до 50%</w:t>
            </w:r>
          </w:p>
        </w:tc>
        <w:tc>
          <w:tcPr>
            <w:tcW w:w="254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Гематокрит выше 50%</w:t>
            </w:r>
          </w:p>
        </w:tc>
      </w:tr>
      <w:tr w:rsidR="007D43D8" w:rsidTr="00561186">
        <w:tc>
          <w:tcPr>
            <w:tcW w:w="2587" w:type="dxa"/>
          </w:tcPr>
          <w:p w:rsidR="007D43D8" w:rsidRDefault="007D43D8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Метаболические расстройства (ацидоз)</w:t>
            </w:r>
          </w:p>
        </w:tc>
        <w:tc>
          <w:tcPr>
            <w:tcW w:w="240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 0= -5 ммоль/л</w:t>
            </w:r>
          </w:p>
        </w:tc>
        <w:tc>
          <w:tcPr>
            <w:tcW w:w="254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 -5= -10ммоль/л</w:t>
            </w:r>
          </w:p>
        </w:tc>
        <w:tc>
          <w:tcPr>
            <w:tcW w:w="2549" w:type="dxa"/>
          </w:tcPr>
          <w:p w:rsidR="007D43D8" w:rsidRPr="00812EF2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 ммоль/л</w:t>
            </w:r>
          </w:p>
        </w:tc>
      </w:tr>
      <w:tr w:rsidR="007D43D8" w:rsidTr="00561186">
        <w:tc>
          <w:tcPr>
            <w:tcW w:w="2587" w:type="dxa"/>
          </w:tcPr>
          <w:p w:rsidR="007D43D8" w:rsidRDefault="007D43D8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расстройства функции ЖКТ</w:t>
            </w:r>
          </w:p>
          <w:p w:rsidR="007D43D8" w:rsidRDefault="007D43D8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Рвота</w:t>
            </w:r>
          </w:p>
          <w:p w:rsidR="007D43D8" w:rsidRDefault="007D43D8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Кровотечения из ЖКТ</w:t>
            </w:r>
          </w:p>
        </w:tc>
        <w:tc>
          <w:tcPr>
            <w:tcW w:w="240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54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3 раз</w:t>
            </w: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+/-</w:t>
            </w:r>
          </w:p>
        </w:tc>
        <w:tc>
          <w:tcPr>
            <w:tcW w:w="2549" w:type="dxa"/>
          </w:tcPr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3 раз</w:t>
            </w: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43D8" w:rsidRDefault="007D43D8" w:rsidP="00FF71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</w:tbl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3D8" w:rsidRPr="00FF11CB" w:rsidRDefault="007D43D8" w:rsidP="007D43D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3) Перечень основных диагностических мероприятий: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нет</w:t>
      </w:r>
    </w:p>
    <w:p w:rsidR="007D43D8" w:rsidRPr="00FF11CB" w:rsidRDefault="007D43D8" w:rsidP="007D43D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4) Перечень дополнительных диагностических мероприятий:</w:t>
      </w:r>
    </w:p>
    <w:p w:rsidR="007D43D8" w:rsidRPr="00FF11CB" w:rsidRDefault="007D43D8" w:rsidP="007D43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u w:val="single"/>
        </w:rPr>
        <w:t>Лабораторные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D43D8" w:rsidRPr="00FF11CB" w:rsidRDefault="007D43D8" w:rsidP="00561186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биохимический анализ крови (билирубин, АСТ, АЛТ, общий белок, альбумин, мочевина, креатинин, остаточный азот, глюкоза)-  для верификации СПОН и  обследование перед оперативным вмешательством ( УД А);</w:t>
      </w:r>
    </w:p>
    <w:p w:rsidR="007D43D8" w:rsidRPr="00FF11CB" w:rsidRDefault="007D43D8" w:rsidP="00561186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электролиты крови (калий, натрий, кальций, хлориды) - для оценки водно-электролитного баланса   и  обследование перед оперативным вмешательством( УД А);</w:t>
      </w:r>
    </w:p>
    <w:p w:rsidR="007D43D8" w:rsidRPr="00FF11CB" w:rsidRDefault="007D43D8" w:rsidP="00561186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коагулограмма (ПВ, ТВ, ПТИ, АЧТВ, фибриноген, МНО, D-димер, ПДФ) - с целью диагностики коагулопатий и ДВС синдрома и  обследование перед оперативным вмешательством с целью уменьшения риска кровотечения ( УД А);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>кровь на стерильность, кровь на гемокультуру- для верификации возбудителя (УД А);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показатели кислотно-основного состояния крови (рН, ВЕ, НСО3, лактат)- для оценки уровня гипоксии (УД А);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определение газов крови (РаCO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, РаO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, РvCO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, РvO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, ScvO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, SvO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) - для оценки уровня гипоксии (УД А);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ПЦР  из раны на 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MRSA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- диагностика  при подозрении на госпитальный штамм стафилококка ( УД С);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суточных потерь мочевины с мочой-  для определения потерь суточного азота  и расчета азотистого баланса, при отрицательной динамики веса и клиники синдрома гиперкатаболизма  (УД В);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пресепсина в сыворотки крови - для диагностики сепсиса (УД А);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тромбоэластография-  для более детальной оценки нарушения гемостаза( УД В);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Иммунограмма-  для оценки иммунного статуса (УД В);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осмолярности крови и мочи - для контроля осмолярности крови и мочи (УД А);</w:t>
      </w:r>
    </w:p>
    <w:p w:rsidR="007D43D8" w:rsidRPr="00FF11CB" w:rsidRDefault="007D43D8" w:rsidP="007D43D8">
      <w:p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u w:val="single"/>
        </w:rPr>
        <w:t>Инструментальные: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ЭКГ- для оценки состояния  сердечно-сосудистой системы и  обследование перед оперативным вмешательством ( УД А);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рентгенография грудной клетки – для диагностики токсических пневмоний и термоингаляционных поражений ( УД А); </w:t>
      </w:r>
    </w:p>
    <w:p w:rsidR="007D43D8" w:rsidRPr="00FF11CB" w:rsidRDefault="007D43D8" w:rsidP="00561186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УЗИ брюшной полости и почек, плевральной полости, НСГ (детям до 1 года) - для оценки токсического поражения внутренних органов и выявления фоновых заболеваний ( УД А); 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осмотр глазного дна- для оценки состояния сосудистых нарушений и отека мозга, а также наличия ожогов глаз ( УД С);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измерение ЦВД,  при наличие центральной вены и нестабильной гемодинамики для оценки ОЦК ( УД С) 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ЭхоКГ для оценки состояния  сердечно-сосудистой системы (УД А);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5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мониторы с возможностью инвазивного и неинвазивного мониторинга основных показателей центральной гемодинамики и сократительной способности миокарда (допплер, PiCCO)- при  острой сердечной  недостаточности  и шоке 2-3 ст при нестабильном состоянии ( УД В) ; 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непрямая калориметрия, показана больным в ОАРИТ на ИВЛ- для мониторинга истинного энергопотребления, при синдроме гиперкатаболизма ( УД В); 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ФГДС- для диагностики ожоговых стрессовых язв Курлинга, а так же для  постановки транспилорического зонда при парезе ЖКТ (УД А);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Бронхоскопия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- при термоингаляционных поражениях, для лаважа ТБД ( УД А);</w:t>
      </w:r>
    </w:p>
    <w:p w:rsidR="007D43D8" w:rsidRPr="00FF11CB" w:rsidRDefault="007D43D8" w:rsidP="00561186">
      <w:pPr>
        <w:tabs>
          <w:tab w:val="left" w:pos="426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5) Тактика лечения: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выбор тактики лечения ожогов у детей зависит от возраста, площади и глубины ожогов, преморбидного фона  и сопутствующих заболеваний,  от стадии развития ожоговой болезни и возможного развития её осложнений.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>Медикаментозное ле</w:t>
      </w:r>
      <w:r>
        <w:rPr>
          <w:rFonts w:ascii="Times New Roman" w:eastAsia="Times New Roman" w:hAnsi="Times New Roman" w:cs="Times New Roman"/>
          <w:sz w:val="28"/>
          <w:szCs w:val="28"/>
        </w:rPr>
        <w:t>чение показано при всех ожогах. О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перативное лечение показано при глубоких ожогах. При этом тактика и принцип лечения подбираются </w:t>
      </w:r>
      <w:r w:rsidRPr="003674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 целью подготовки ожоговых ран к операции и создания условий для приживления пересаженных кожных трансплантатов, профилактики послеожоговых рубцов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Немедикаментозное лечение: </w:t>
      </w:r>
    </w:p>
    <w:p w:rsidR="007D43D8" w:rsidRPr="00AB3FA4" w:rsidRDefault="007D43D8" w:rsidP="007D43D8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3FA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Режим: </w:t>
      </w:r>
      <w:r w:rsidRPr="00AB3FA4">
        <w:rPr>
          <w:rFonts w:ascii="Times New Roman" w:hAnsi="Times New Roman"/>
          <w:bCs/>
          <w:sz w:val="28"/>
          <w:szCs w:val="28"/>
          <w:lang w:eastAsia="ru-RU"/>
        </w:rPr>
        <w:t>общий, постельный, полупостельный.</w:t>
      </w:r>
    </w:p>
    <w:p w:rsidR="007D43D8" w:rsidRPr="00AB3FA4" w:rsidRDefault="007D43D8" w:rsidP="007D43D8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B3FA4">
        <w:rPr>
          <w:rFonts w:ascii="Times New Roman" w:hAnsi="Times New Roman"/>
          <w:b/>
          <w:bCs/>
          <w:sz w:val="28"/>
          <w:szCs w:val="28"/>
          <w:lang w:eastAsia="ru-RU"/>
        </w:rPr>
        <w:t>Питание: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Пациенты ожогового отделения находящиеся на энтеральном питании  старше 1 года 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>диета №11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,  согласно приказу  МЗ РК № 343 от 8 апреля 2002г.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До 1 года грудное вскармливание или искусственное вскармливание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(адаптированные молочные смеси, обогащенные белком) + прикормы (детям старше 6 мес).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У большинства ожоговых больных, как ответная реакция на повреждение развивается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синдром гиперметаболизма-гиперкатаболизма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, который характеризуется (УД А): </w:t>
      </w:r>
    </w:p>
    <w:p w:rsidR="007D43D8" w:rsidRPr="00FF11CB" w:rsidRDefault="007D43D8" w:rsidP="0056118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дисрегуляторными изменениями в системе "анаболизм-катаболизм";</w:t>
      </w:r>
    </w:p>
    <w:p w:rsidR="007D43D8" w:rsidRPr="00FF11CB" w:rsidRDefault="007D43D8" w:rsidP="0056118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резким увеличением потребности в донаторах энергии и пластического материала;</w:t>
      </w:r>
    </w:p>
    <w:p w:rsidR="007D43D8" w:rsidRPr="00FF11CB" w:rsidRDefault="007D43D8" w:rsidP="0056118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ростом энергопотребности с параллельным развитием патологической толерантности тканей организма к "обычным" нутриентам.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      Результат формирования синдрома - развитие резистентной к стандартной нутритивной терапии, и формирование тяжёлой белково-энергетической недостаточности вследствие постоянного преобладания катаболического типа реакций.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    Для диагностики синдрома гиперметаболизма-гиперкатаболизма, необходимо :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1) определение степени нутритивной недостаточности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2) определение метаболических потребностей (расчетным методом или непрямой калориметрией)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3) проведение метаболического мониторинга (не реже 1 раз в неделю)</w:t>
      </w:r>
    </w:p>
    <w:p w:rsidR="007D43D8" w:rsidRPr="00AB3FA4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B3FA4">
        <w:rPr>
          <w:rFonts w:ascii="Times New Roman" w:eastAsia="Times New Roman" w:hAnsi="Times New Roman" w:cs="Times New Roman"/>
          <w:bCs/>
          <w:sz w:val="28"/>
          <w:szCs w:val="28"/>
        </w:rPr>
        <w:t>Таблица 2 - Определение степени нутритивной недостаточности( УД А):</w:t>
      </w:r>
    </w:p>
    <w:p w:rsidR="007D43D8" w:rsidRPr="00FF11CB" w:rsidRDefault="007D43D8" w:rsidP="007D43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Ind w:w="108" w:type="dxa"/>
        <w:tblLook w:val="04A0" w:firstRow="1" w:lastRow="0" w:firstColumn="1" w:lastColumn="0" w:noHBand="0" w:noVBand="1"/>
      </w:tblPr>
      <w:tblGrid>
        <w:gridCol w:w="2284"/>
        <w:gridCol w:w="2393"/>
        <w:gridCol w:w="2393"/>
        <w:gridCol w:w="3136"/>
      </w:tblGrid>
      <w:tr w:rsidR="007D43D8" w:rsidRPr="00FF11CB" w:rsidTr="00561186">
        <w:tc>
          <w:tcPr>
            <w:tcW w:w="2284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Параметры Степени</w:t>
            </w:r>
          </w:p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Легкая</w:t>
            </w:r>
          </w:p>
        </w:tc>
        <w:tc>
          <w:tcPr>
            <w:tcW w:w="2393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136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Тяжелая</w:t>
            </w:r>
          </w:p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D43D8" w:rsidRPr="00FF11CB" w:rsidTr="00561186">
        <w:tc>
          <w:tcPr>
            <w:tcW w:w="2284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Альбумин (г/л)</w:t>
            </w:r>
          </w:p>
        </w:tc>
        <w:tc>
          <w:tcPr>
            <w:tcW w:w="2393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28-35</w:t>
            </w:r>
          </w:p>
        </w:tc>
        <w:tc>
          <w:tcPr>
            <w:tcW w:w="2393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21-27</w:t>
            </w:r>
          </w:p>
        </w:tc>
        <w:tc>
          <w:tcPr>
            <w:tcW w:w="3136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&lt;20</w:t>
            </w:r>
          </w:p>
        </w:tc>
      </w:tr>
      <w:tr w:rsidR="007D43D8" w:rsidRPr="00FF11CB" w:rsidTr="00561186">
        <w:tc>
          <w:tcPr>
            <w:tcW w:w="2284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Общий белок (г/л)</w:t>
            </w:r>
          </w:p>
        </w:tc>
        <w:tc>
          <w:tcPr>
            <w:tcW w:w="2393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&gt;60</w:t>
            </w:r>
          </w:p>
        </w:tc>
        <w:tc>
          <w:tcPr>
            <w:tcW w:w="2393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50-59</w:t>
            </w:r>
          </w:p>
        </w:tc>
        <w:tc>
          <w:tcPr>
            <w:tcW w:w="3136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&lt;50</w:t>
            </w:r>
          </w:p>
        </w:tc>
      </w:tr>
      <w:tr w:rsidR="007D43D8" w:rsidRPr="00FF11CB" w:rsidTr="00561186">
        <w:tc>
          <w:tcPr>
            <w:tcW w:w="2284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Лимфоциты (абс.)</w:t>
            </w:r>
          </w:p>
        </w:tc>
        <w:tc>
          <w:tcPr>
            <w:tcW w:w="2393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1200-2000</w:t>
            </w:r>
          </w:p>
        </w:tc>
        <w:tc>
          <w:tcPr>
            <w:tcW w:w="2393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800-1200</w:t>
            </w:r>
          </w:p>
        </w:tc>
        <w:tc>
          <w:tcPr>
            <w:tcW w:w="3136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&lt;800</w:t>
            </w:r>
          </w:p>
        </w:tc>
      </w:tr>
      <w:tr w:rsidR="007D43D8" w:rsidRPr="00FF11CB" w:rsidTr="00561186">
        <w:tc>
          <w:tcPr>
            <w:tcW w:w="2284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Дефицит МТ (%) 10-20 21-30 &gt;30</w:t>
            </w:r>
          </w:p>
        </w:tc>
        <w:tc>
          <w:tcPr>
            <w:tcW w:w="2393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10-20</w:t>
            </w:r>
          </w:p>
        </w:tc>
        <w:tc>
          <w:tcPr>
            <w:tcW w:w="2393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21-30</w:t>
            </w:r>
          </w:p>
        </w:tc>
        <w:tc>
          <w:tcPr>
            <w:tcW w:w="3136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&gt;30</w:t>
            </w:r>
          </w:p>
        </w:tc>
      </w:tr>
    </w:tbl>
    <w:p w:rsidR="007D43D8" w:rsidRPr="00FF11CB" w:rsidRDefault="007D43D8" w:rsidP="007D43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43D8" w:rsidRPr="00FF11CB" w:rsidRDefault="007D43D8" w:rsidP="007D43D8">
      <w:pPr>
        <w:numPr>
          <w:ilvl w:val="0"/>
          <w:numId w:val="14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данной группы пациентов рекомендовано назначения дополнительного фармакопитания - смесей для сипинга (УД 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D43D8" w:rsidRPr="00FF11CB" w:rsidRDefault="007D43D8" w:rsidP="007D43D8">
      <w:pPr>
        <w:numPr>
          <w:ilvl w:val="0"/>
          <w:numId w:val="15"/>
        </w:num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У больных в шоковом состоянии рекомендовано, раннее энтеральное питание, т.е.  в первые 6-12 часов после  ожога.  Это приводит к снижению гиперметаболического ответа, профилактирует  образование стрессовых язв, увеличивает производство иммуноглобулинов  (УД В).</w:t>
      </w:r>
    </w:p>
    <w:p w:rsidR="007D43D8" w:rsidRPr="00FF11CB" w:rsidRDefault="007D43D8" w:rsidP="007D43D8">
      <w:pPr>
        <w:numPr>
          <w:ilvl w:val="0"/>
          <w:numId w:val="16"/>
        </w:num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Употребления больших доз витамина С  приводит к  стабилизации эндотелия, тем самым снижая капиллярную утечку (УД В).</w:t>
      </w:r>
      <w:r w:rsidRPr="00FF11CB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Рекомендуемые дозы:  аскорбиновая кислота 5% 10-15 мг/кг.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) Энтеральное  зондовое питание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вводится капельным способом, в течение 16-18 часов в сутки, реже — дробным методом. У большинства детей в критических состояниях формируется замедленная эвакуация содержимого из желудка и непереносимость объема, поэтому капельный способ введения энтерального питания предпочтителен. Не требуется также и регулярное открывание зонда, если на то нет неотложных причин (вздутие живота, рвота или позывы на рвоту). Среды, используемые для питания детей, должны быть безлактозными (УД В). 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г</w:t>
      </w:r>
      <w:r w:rsidRPr="00FF11CB">
        <w:rPr>
          <w:rFonts w:ascii="Times New Roman" w:eastAsia="Times New Roman" w:hAnsi="Times New Roman" w:cs="Times New Roman"/>
          <w:b/>
          <w:iCs/>
          <w:sz w:val="28"/>
          <w:szCs w:val="28"/>
        </w:rPr>
        <w:t>)</w:t>
      </w:r>
      <w:r w:rsidRPr="00FF11C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b/>
          <w:iCs/>
          <w:sz w:val="28"/>
          <w:szCs w:val="28"/>
        </w:rPr>
        <w:t>Методика терапии синдрома кишечной недостаточности (СКН) (УД В).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При наличии застойного кишечного содержимого  в желудке проводится лаваж до чистых промывных вод. Затем начинается стимуляция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перистальтики (мотилиум в возрастной дозе, или эритромицин в порошке в дозе 30 мг на год жизни, но не более 300 мг однократно, за 20 минут до попытки энтерального питания). Первое введение жидкости осуществляется капельно, медленно в объеме </w:t>
      </w:r>
      <w:r w:rsidRPr="00FF11CB">
        <w:rPr>
          <w:rFonts w:ascii="Times New Roman" w:eastAsia="Times New Roman" w:hAnsi="Times New Roman" w:cs="Times New Roman"/>
          <w:iCs/>
          <w:sz w:val="28"/>
          <w:szCs w:val="28"/>
        </w:rPr>
        <w:t>5мл/кг/час, с постепенным увеличением каждые 4-6 часов,  при хорошей переносимости, до физиологического объема питания.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При получении отрицательного результата (отсутствие пассажа  смеси по ЖКТ и наличии сброса по зонду более </w:t>
      </w:r>
      <w:r w:rsidRPr="00FF11C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½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введенного  объема), рекомендована установка транспилоричекого или назоеюнального зонда.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) Противопоказания для энтерального/зондового питания: 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механическая кишечная непроходимость; 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продолжающееся желудочно-кишечное кровотечение; </w:t>
      </w:r>
    </w:p>
    <w:p w:rsidR="007D43D8" w:rsidRPr="00FF11CB" w:rsidRDefault="007D43D8" w:rsidP="0056118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острый деструктивный панкреатит (тяжелое течение) – только введение жидкости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е</w:t>
      </w:r>
      <w:r w:rsidRPr="00FF11CB">
        <w:rPr>
          <w:rFonts w:ascii="Times New Roman" w:eastAsia="Times New Roman" w:hAnsi="Times New Roman" w:cs="Times New Roman"/>
          <w:b/>
          <w:iCs/>
          <w:sz w:val="28"/>
          <w:szCs w:val="28"/>
        </w:rPr>
        <w:t>)</w:t>
      </w:r>
      <w:r w:rsidRPr="00FF11C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b/>
          <w:iCs/>
          <w:sz w:val="28"/>
          <w:szCs w:val="28"/>
        </w:rPr>
        <w:t>Показания для  парентерального питания</w:t>
      </w:r>
      <w:r w:rsidRPr="00FF11CB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7D43D8" w:rsidRPr="00FF11CB" w:rsidRDefault="007D43D8" w:rsidP="00561186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iCs/>
          <w:sz w:val="28"/>
          <w:szCs w:val="28"/>
        </w:rPr>
        <w:t>все ситуации, где противопоказано энтеральное питание.</w:t>
      </w:r>
    </w:p>
    <w:p w:rsidR="007D43D8" w:rsidRPr="00FF11CB" w:rsidRDefault="007D43D8" w:rsidP="00561186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развитие ожоговой болезни и гиперметаболизма у пациентов  с ожогами 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любой площади и глубины в сочетании с энтеральным  зондовым питанием.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ж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) Противопоказания к проведению парентерального питания:</w:t>
      </w:r>
    </w:p>
    <w:p w:rsidR="007D43D8" w:rsidRPr="00FF11CB" w:rsidRDefault="007D43D8" w:rsidP="0056118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развитие рефрактерного шока;</w:t>
      </w:r>
    </w:p>
    <w:p w:rsidR="007D43D8" w:rsidRPr="00FF11CB" w:rsidRDefault="007D43D8" w:rsidP="0056118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гипергидратация;</w:t>
      </w:r>
    </w:p>
    <w:p w:rsidR="007D43D8" w:rsidRPr="00FF11CB" w:rsidRDefault="007D43D8" w:rsidP="0056118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анафилаксия на составляющие питательных сред.</w:t>
      </w:r>
    </w:p>
    <w:p w:rsidR="007D43D8" w:rsidRPr="00FF11CB" w:rsidRDefault="007D43D8" w:rsidP="0056118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неустраняемая гипоксемия на фоне ОРДС. </w:t>
      </w:r>
    </w:p>
    <w:p w:rsidR="007D43D8" w:rsidRPr="00FF11CB" w:rsidRDefault="007D43D8" w:rsidP="007D43D8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Респираторная терапия: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Показания к переводу на ИВЛ (УД А):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33825" cy="5705475"/>
            <wp:effectExtent l="0" t="0" r="9525" b="9525"/>
            <wp:docPr id="1" name="Рисунок 1" descr="http://intmedical.ru/assets/images/publ/sh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intmedical.ru/assets/images/publ/shem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570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Общие принципы ИВЛ: 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интубацию проводить с применением недеполяризующих миорелаксантов ( при наличии гиперкалиемии)(УД А);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ИВЛ показана больным с острым респираторным дистресс-синдромом (ОРДС). Тяжесть ОРДС и динамика состояния легких определяется по индексу оксигенации (ИО) – РаО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/FiO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: легкий – ИО &lt; 300, средне тяжелый – ИО &lt; 200 и тяжелый – ИО &lt; 100( УД А); 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некоторым пациентам с ОРДС возможно проведение неинвазивной вентиляции при дыхательной недостаточности средней степени тяжести. Такие пациенты должны быть со стабильной гемодинамикой, в сознании, находиться в комфортных условиях, с регулярной санацией дыхательных путей (УД 2В); 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у пациентов с ОРДС дыхательный объем составляет 6 мл/кг (должной массы тела) (УД 1В). 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>возможно повышение парциального давления СО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>2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(пермиссивная гиперкапния)для уменьшения давления плато или объема кислородной смеси (УД 1С); 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следует регулировать значение положительного давления на выдохе (РЕЕР) в зависимости от ИО – чем ниже ИО, тем выше РЕЕР (от 7 до 15 см вод.ст.) обязательно с учетом гемодинамики( УД А) ; 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применять маневр раскрытия альвеол (рекрутмент) или ВЧ,  у пациентов с трудно поддающейся лечению острой гипоксемией (УД C); 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пациенты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тяжелым ОРДС могут лежать на животе (прон-позиция), если только это не будет сопряжено с риском (УД С); 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пациенты, которым проводится механическая вентиляция легких, должны находиться в позиции полулежа (если это не противопоказано) (УД В), головной конец кровати должен быть поднят на 30-45° (УД С); 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при уменьшении тяжести ОРДС следует стремиться к переводу больного с механической вентиляции на поддержку спонтанного дыхания; 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не рекомендуется проведение длительной медикаментозной седации у больных с сепсисом и ОРДС (УД В); 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не рекомендуется применение миорелаксации у больных с сепсисом (УД С), только кратковременно (менее 48 часов) при раннем ОРДС и при ИО менее 150 (УД С). 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Медикаментозное лечение: 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Инфузионно-трансфузионная терапия (УД В)</w:t>
      </w:r>
      <w:r w:rsidRPr="00FF11CB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7D43D8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А) Расчет объемов по формуле Эванса:</w:t>
      </w:r>
    </w:p>
    <w:p w:rsidR="007D43D8" w:rsidRPr="002A706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1 сутки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   </w:t>
      </w:r>
      <w:r w:rsidRPr="00FF11CB">
        <w:rPr>
          <w:rFonts w:ascii="Times New Roman" w:eastAsia="Times New Roman" w:hAnsi="Times New Roman" w:cs="Times New Roman"/>
          <w:i/>
          <w:iCs/>
          <w:sz w:val="28"/>
          <w:szCs w:val="28"/>
        </w:rPr>
        <w:t>Vобщий = 2х масса тела (кг) х% ожога +ФП,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i/>
          <w:iCs/>
          <w:sz w:val="28"/>
          <w:szCs w:val="28"/>
        </w:rPr>
        <w:t>где: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i/>
          <w:iCs/>
          <w:sz w:val="28"/>
          <w:szCs w:val="28"/>
        </w:rPr>
        <w:t>ФП – физиологическая потребность пациента;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i/>
          <w:iCs/>
          <w:sz w:val="28"/>
          <w:szCs w:val="28"/>
        </w:rPr>
        <w:t>    </w:t>
      </w:r>
      <w:r w:rsidRPr="00FF11CB">
        <w:rPr>
          <w:rFonts w:ascii="Times New Roman" w:eastAsia="Times New Roman" w:hAnsi="Times New Roman" w:cs="Times New Roman"/>
          <w:iCs/>
          <w:sz w:val="28"/>
          <w:szCs w:val="28"/>
        </w:rPr>
        <w:t>Первые 8 ч. – ½ расчётного объёма жидкости, далее второй и третий 8-часовой промежуток – по ¼ рассчитанного объёма.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2-е и последующие сутки </w:t>
      </w:r>
      <w:r w:rsidRPr="00FF11CB">
        <w:rPr>
          <w:rFonts w:ascii="Times New Roman" w:eastAsia="Times New Roman" w:hAnsi="Times New Roman" w:cs="Times New Roman"/>
          <w:i/>
          <w:iCs/>
          <w:sz w:val="28"/>
          <w:szCs w:val="28"/>
        </w:rPr>
        <w:t>V</w:t>
      </w:r>
      <w:r w:rsidRPr="00FF11CB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общий</w:t>
      </w:r>
      <w:r w:rsidRPr="00FF11C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=1х масса тела(кг) х% ожога +ФП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 площади ожога более 50% объем инфузии должен рассчитываться максимально  на 50%. 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 этом объем инфузии не должен превышать 1/10 веса ребенка, оставшийся объем рекомендуется вводить </w:t>
      </w:r>
      <w:r w:rsidRPr="00FF11CB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per</w:t>
      </w:r>
      <w:r w:rsidRPr="00FF11C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os</w:t>
      </w:r>
      <w:r w:rsidRPr="00FF11CB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) Коррекция объема инфузиипри термоингаляционном повреждении и ОРДС: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При наличии термоингаляционного поражения или ОРДС, объем инфузии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сокращают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30-50% от рассчитанного (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УД С). 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С) Состав  инфузионной терапии: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Стартовые растворы должны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включать кристаллоидные растворы (раствор Рингера, 0,9% NaCl, 5% раствор глюкозы и т.д.). 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Плазмозаменители гемодинамического действия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крахмал, ГЭК или декстран разрешены с первых суток из расчета 10-15 мл/кг (УД В), однако предпочтение отдается  низкомолекулярным растворам (декстран 6%) (УД В).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  Включение препаратов К</w:t>
      </w:r>
      <w:r w:rsidRPr="00FF11C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в терапию целесообразно к концу вторых суток от момента получения травмы, когда нормализуется уровень К</w:t>
      </w:r>
      <w:r w:rsidRPr="00FF11C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плазмы и интерстиция( УД А).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Изогенные белковые препараты (плазма, альбумин) применяют не ранее чем  на 2 сутки после травмы, однако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их раннее введение оправдано для применения в стартовой терапии только в случае артериальной гипотензии, раннего развития ДВС синдрома( УД А). 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Они задерживают воду в кровяном русле (1 г альбумина связывает 18-20 мл жидкости), предупреждают дизгидрию. Белковые препараты переливают при гипопротеинемии ( УД А).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Чем больше площадь и глубина ожогов, тем раньше начинают введение коллоидных растворов. Альбумин показал безопасность и эффективность также как и кристаллоиды (УД С). 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При ожоговом шоке с выраженными нарушениями микроциркуляции и гипопротеинемией ниже 60 г/л, гипоальбуминемией ниже 35 г/л. Расчет необходимой дозы альбумина может производиться исходя из того, что 100 мл 10 % и 20 % альбумина повышают уровень общего белка на 4-5 г/л и 8-10 г/л соответственно.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) Коррекция КЩС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не рекомендуется использование раствора бикарбоната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натрия (соды) для  коррекции метаболического лактат-ацидоза при рН более 7,15 (УД В); </w:t>
      </w:r>
    </w:p>
    <w:p w:rsidR="007D43D8" w:rsidRPr="00FF11CB" w:rsidRDefault="007D43D8" w:rsidP="0056118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Е) Компоненты крови (</w:t>
      </w: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>УД А):</w:t>
      </w:r>
    </w:p>
    <w:p w:rsidR="007D43D8" w:rsidRPr="00FF11CB" w:rsidRDefault="007D43D8" w:rsidP="00561186">
      <w:pPr>
        <w:numPr>
          <w:ilvl w:val="0"/>
          <w:numId w:val="19"/>
        </w:numPr>
        <w:spacing w:after="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Критериями и показаниями для назначения и переливания</w:t>
      </w:r>
    </w:p>
    <w:p w:rsidR="007D43D8" w:rsidRPr="00FF11CB" w:rsidRDefault="007D43D8" w:rsidP="0056118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эритроцитсодержащих компонентов крови в период новорожденности являются: необходимость поддержания гематокрита выше 40 %, гемоглобин выше 130 г/л у детей с тяжелой сердечно-легочной патологией; при умеренно выраженной сердечно-легочной недостаточности уровень гематокрита должен быть выше 30 % и гемоглобин выше 100 г/л; при стабильном состоянии, так же как и при проведении небольших плановых операций, гематокрит должен быть выше 25 % и гемоглобин выше 80 г/л.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Расчет переливаемых эритроцитсодержащих компонентов необходимо производить, исходя из уровня показания гемоглобина: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</w:rPr>
        <w:t>Нb норма - Нb пациента х масса (в кг) /200 или по гематокриту: Нt – Ht пациента х ОЦК /70.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Скорость переливания ЭМ составляет 2-5 мл/кг массы тела в час под обязательным контролем показателей гемодинамики и дыхания.</w:t>
      </w:r>
    </w:p>
    <w:p w:rsidR="007D43D8" w:rsidRPr="00FF11CB" w:rsidRDefault="007D43D8" w:rsidP="00561186">
      <w:pPr>
        <w:numPr>
          <w:ilvl w:val="0"/>
          <w:numId w:val="1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Не следует использовать эритропоэтин для лечения анемии, вызванной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сепсисом (септикотоксимией) (УД 1В); </w:t>
      </w:r>
    </w:p>
    <w:p w:rsidR="007D43D8" w:rsidRPr="00FF11CB" w:rsidRDefault="007D43D8" w:rsidP="00561186">
      <w:pPr>
        <w:numPr>
          <w:ilvl w:val="0"/>
          <w:numId w:val="1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Лабораторные признаки дефицита факторов коагуляционного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гемостаза могут быть определены по любому из следующих показателей: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протромбиновый индекс (ПТИ) менее 80 %;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протромбиновое время (ПВ) более 15 секунд;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международное нормализованное отношение (МНО) более 1,5;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фибриноген менее 1,5 г/л;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активное частичное тромбиновое время (АЧТВ) более 45 секунд (без предшествующей  гепаринотерапии).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Дозирование СЗП должно быть основано на массе тела пациента: 12-20 мл/кг вне зависимости от возраста.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Необходимо назначать переливание концентрата тромбоцитов (УД 2D), когда: </w:t>
      </w:r>
    </w:p>
    <w:p w:rsidR="007D43D8" w:rsidRPr="00FF11CB" w:rsidRDefault="007D43D8" w:rsidP="00561186">
      <w:pPr>
        <w:autoSpaceDE w:val="0"/>
        <w:autoSpaceDN w:val="0"/>
        <w:adjustRightInd w:val="0"/>
        <w:spacing w:after="57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количество тромбоцитов составляет &lt;10х109/л; </w:t>
      </w:r>
    </w:p>
    <w:p w:rsidR="007D43D8" w:rsidRPr="00FF11CB" w:rsidRDefault="007D43D8" w:rsidP="00561186">
      <w:pPr>
        <w:autoSpaceDE w:val="0"/>
        <w:autoSpaceDN w:val="0"/>
        <w:adjustRightInd w:val="0"/>
        <w:spacing w:after="57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количество тромбоцитов составляет менее 30х109/л и есть признаки </w:t>
      </w:r>
    </w:p>
    <w:p w:rsidR="007D43D8" w:rsidRPr="00FF11CB" w:rsidRDefault="007D43D8" w:rsidP="00561186">
      <w:pPr>
        <w:autoSpaceDE w:val="0"/>
        <w:autoSpaceDN w:val="0"/>
        <w:adjustRightInd w:val="0"/>
        <w:spacing w:after="57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геморрагического синдрома. </w:t>
      </w:r>
    </w:p>
    <w:p w:rsidR="007D43D8" w:rsidRPr="00FF11CB" w:rsidRDefault="007D43D8" w:rsidP="00561186">
      <w:pPr>
        <w:autoSpaceDE w:val="0"/>
        <w:autoSpaceDN w:val="0"/>
        <w:adjustRightInd w:val="0"/>
        <w:spacing w:after="57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для проведения хирургического/другого инвазивного вмешательства, когда </w:t>
      </w:r>
    </w:p>
    <w:p w:rsidR="007D43D8" w:rsidRPr="00FF11CB" w:rsidRDefault="007D43D8" w:rsidP="00561186">
      <w:pPr>
        <w:autoSpaceDE w:val="0"/>
        <w:autoSpaceDN w:val="0"/>
        <w:adjustRightInd w:val="0"/>
        <w:spacing w:after="57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требуется высокое количество тромбоцитов – не менее 50х109/л; </w:t>
      </w:r>
    </w:p>
    <w:p w:rsidR="007D43D8" w:rsidRPr="00FF11CB" w:rsidRDefault="007D43D8" w:rsidP="00561186">
      <w:pPr>
        <w:numPr>
          <w:ilvl w:val="0"/>
          <w:numId w:val="1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Криопреципитат, как альтернатива СЗП показан только в случаях</w:t>
      </w:r>
    </w:p>
    <w:p w:rsidR="007D43D8" w:rsidRPr="00FF11CB" w:rsidRDefault="007D43D8" w:rsidP="005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необходимости ограничения объемов парентерального введения жидкостей.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Расчет потребности в переливании криопреципитата производится следующим образом: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1) масса тела (кг) х 70 мл/кг = объем крови (мл);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2) объем крови (мл) х (1,0 - гематокрит) = объем плазмы (мл);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3) объем плазмы (мл) Ч (необходимый уровень фактора VIII - имеющийся уровень фактора VIII) = необходимое количество фактора VIII для переливания (МЕ).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Необходимое количество фактора VIII (МЕ):100 единиц = количество доз криопреципитата, нужное для разового переливания.</w:t>
      </w:r>
    </w:p>
    <w:p w:rsidR="007D43D8" w:rsidRPr="00FF11CB" w:rsidRDefault="007D43D8" w:rsidP="005611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В случае отсутствия возможности определения фактора VIII расчет потребности осуществляется из расчета: одна единичная доза криопреципитата на 5-10 кг массы тела реципиента.</w:t>
      </w:r>
    </w:p>
    <w:p w:rsidR="007D43D8" w:rsidRPr="00FF11CB" w:rsidRDefault="007D43D8" w:rsidP="00561186">
      <w:pPr>
        <w:numPr>
          <w:ilvl w:val="0"/>
          <w:numId w:val="19"/>
        </w:numPr>
        <w:autoSpaceDE w:val="0"/>
        <w:autoSpaceDN w:val="0"/>
        <w:adjustRightInd w:val="0"/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все трансфузии проводятся в соответствии с Приказом  МЗ РК № 666 от 6</w:t>
      </w:r>
    </w:p>
    <w:p w:rsidR="007D43D8" w:rsidRPr="00FF11CB" w:rsidRDefault="007D43D8" w:rsidP="00561186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ноября 2009 года № 666 «Об утверждении номенклатуры, правил заготовки, переработки, хранения, реализации крови и ее компонентов, а также правил хранения, переливания крови, ее компонентов и препаратов», в редакции Приказа МЗ РК № 501 от 26 июля 2012 года; </w:t>
      </w:r>
    </w:p>
    <w:p w:rsidR="007D43D8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Обезболивание (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УД А):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Из всего арсенала наиболее действенно применение наркотических анальгетиков, которые при длительном применении вызывают зависимость. Это ещё одна сторона последствий обширных ожогов. В практике мы используем сочетание наркотических и ненаркотических анальгетиков, бензодиазепинов и гипнотиков для купирования болевого синдрома и пролонгирования действия наркотических анальгетиков. Предпочтительная форма  применения парентеральная.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3 – Перечень наркотических и ненаркотических анальгетиков</w:t>
      </w:r>
    </w:p>
    <w:tbl>
      <w:tblPr>
        <w:tblStyle w:val="13"/>
        <w:tblW w:w="10206" w:type="dxa"/>
        <w:tblInd w:w="108" w:type="dxa"/>
        <w:tblLook w:val="04A0" w:firstRow="1" w:lastRow="0" w:firstColumn="1" w:lastColumn="0" w:noHBand="0" w:noVBand="1"/>
      </w:tblPr>
      <w:tblGrid>
        <w:gridCol w:w="2177"/>
        <w:gridCol w:w="4769"/>
        <w:gridCol w:w="3260"/>
      </w:tblGrid>
      <w:tr w:rsidR="007D43D8" w:rsidRPr="00FF11CB" w:rsidTr="00561186">
        <w:tc>
          <w:tcPr>
            <w:tcW w:w="217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Название препарата</w:t>
            </w:r>
          </w:p>
        </w:tc>
        <w:tc>
          <w:tcPr>
            <w:tcW w:w="476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Дозировка и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возрастные ограничения (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BNF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260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Примечание</w:t>
            </w:r>
          </w:p>
        </w:tc>
      </w:tr>
      <w:tr w:rsidR="007D43D8" w:rsidRPr="00FF11CB" w:rsidTr="00561186">
        <w:tc>
          <w:tcPr>
            <w:tcW w:w="217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Морфин</w:t>
            </w:r>
          </w:p>
        </w:tc>
        <w:tc>
          <w:tcPr>
            <w:tcW w:w="476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Подкожной инъекции  (все дозы корректируются в соответствии с ответом): 1-6 месяцев -100-200 мкг /кг каждые 6 часов; 6 месяцев до 2-х лет -100-200 мкг/кг каждые 4 часа; 2-12 лет -200 мкг/кг каждые 4 часа; 12-18 лет – 2,5-10 мг каждые 4 часа. При в/в введении в течении 5 минут, 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затем путем непрерывной внутривенной инфузии 10-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30 мкг / кг / час (регулируется в зависимости от ответа); </w:t>
            </w:r>
          </w:p>
        </w:tc>
        <w:tc>
          <w:tcPr>
            <w:tcW w:w="3260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 официальных инструкциях препарат разрешен с 2-х лет.</w:t>
            </w:r>
          </w:p>
        </w:tc>
      </w:tr>
      <w:tr w:rsidR="007D43D8" w:rsidRPr="00FF11CB" w:rsidTr="00561186">
        <w:tc>
          <w:tcPr>
            <w:tcW w:w="217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Тримеперидин</w:t>
            </w:r>
          </w:p>
        </w:tc>
        <w:tc>
          <w:tcPr>
            <w:tcW w:w="4769" w:type="dxa"/>
            <w:hideMark/>
          </w:tcPr>
          <w:p w:rsidR="007D43D8" w:rsidRPr="00FF11CB" w:rsidRDefault="007D43D8" w:rsidP="00FF71F5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 w:cs="Tahoma"/>
                <w:sz w:val="28"/>
                <w:szCs w:val="28"/>
                <w:shd w:val="clear" w:color="auto" w:fill="FFFFFF"/>
                <w:lang w:eastAsia="zh-CN"/>
              </w:rPr>
              <w:t>Детям старше 2 лет в зависимости от возраста: для детей 2-3 лет разовая доза составляет 0,15 мл раствора 20 мг/мл (3 мг тримеперидина), максимальная суточная – 0,6 мл (12 мг); 4-6 лет: разовая – 0,2 мл (4 мг), максимальная суточная – 0,8 мл (16 мг); 7-9 лет: разовая – 0,3 мл (6 мг), максимальная суточная – 1,2 мл (24 мг);10-12 лет: разовая – 0,4 мл             (8 мг), максимальная суточная – 1,6 мл (32 мг); 13-16 лет: разовая –           0,5 мл (10 мг), максимальная суточная – 2 мл (40 мг).</w:t>
            </w:r>
          </w:p>
        </w:tc>
        <w:tc>
          <w:tcPr>
            <w:tcW w:w="3260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Дозировки препарата из официальной инструкции к препарату  промедол </w:t>
            </w:r>
            <w:r w:rsidRPr="00FF11C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РК-ЛС-5№010525, в </w:t>
            </w:r>
            <w:r w:rsidRPr="00FF11CB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BNF</w:t>
            </w:r>
            <w:r w:rsidRPr="00FF11C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препарата нет.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D43D8" w:rsidRPr="00FF11CB" w:rsidTr="00561186">
        <w:tc>
          <w:tcPr>
            <w:tcW w:w="217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Фентанил</w:t>
            </w:r>
          </w:p>
        </w:tc>
        <w:tc>
          <w:tcPr>
            <w:tcW w:w="476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В/м 2мкг/кг </w:t>
            </w:r>
          </w:p>
        </w:tc>
        <w:tc>
          <w:tcPr>
            <w:tcW w:w="3260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Дозировки препарата из официальной инструкции к препарату фентанил РК-ЛС-5№015713, в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BNF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рекомендовано черезкожное введение в виде пластыря.</w:t>
            </w:r>
          </w:p>
        </w:tc>
      </w:tr>
      <w:tr w:rsidR="007D43D8" w:rsidRPr="00FF11CB" w:rsidTr="00561186">
        <w:tc>
          <w:tcPr>
            <w:tcW w:w="217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Трамадол</w:t>
            </w:r>
          </w:p>
        </w:tc>
        <w:tc>
          <w:tcPr>
            <w:tcW w:w="4769" w:type="dxa"/>
          </w:tcPr>
          <w:p w:rsidR="007D43D8" w:rsidRPr="00FF11CB" w:rsidRDefault="007D43D8" w:rsidP="00FF71F5">
            <w:pPr>
              <w:widowControl w:val="0"/>
              <w:suppressAutoHyphens/>
              <w:autoSpaceDE w:val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ar-SA"/>
              </w:rPr>
              <w:t>Детям в возрасте от 2 до 14 лет дозу устанавливают из расчета 1-2 мг/кг массы тела. Суточная доза составляет 4-8 мг/кг массы тела, разделенная на 4 введения.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Дозировки препарата из официальной инструкции к препарату трамадол-М РК-ЛС-5№018697, в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BNF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препарат рекомендуют с 12 лет.</w:t>
            </w:r>
          </w:p>
        </w:tc>
      </w:tr>
      <w:tr w:rsidR="007D43D8" w:rsidRPr="00FF11CB" w:rsidTr="00561186">
        <w:tc>
          <w:tcPr>
            <w:tcW w:w="217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Кеторолак</w:t>
            </w:r>
          </w:p>
        </w:tc>
        <w:tc>
          <w:tcPr>
            <w:tcW w:w="476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В/в: 0.5-1 мг / кг (Макс. 15 мг), а затем 0,5 мг / кг (макс. 15 мг) каждые 6 часов по мере необходимости; Максимум. 60 мг ежедневно; Курс 2-3 дня 6 месяцев до 16 лет (парентеральная  форма).</w:t>
            </w:r>
          </w:p>
        </w:tc>
        <w:tc>
          <w:tcPr>
            <w:tcW w:w="3260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в/в, в/м  введение в течение не менее 15 секунд.  Энтеральная форма противопоказана до 18 лет, дозировки из 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BNF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, в официальных инструкциях препарат разрешен с 18 лет.</w:t>
            </w:r>
          </w:p>
        </w:tc>
      </w:tr>
      <w:tr w:rsidR="007D43D8" w:rsidRPr="00FF11CB" w:rsidTr="00561186">
        <w:tc>
          <w:tcPr>
            <w:tcW w:w="217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Парацетамол</w:t>
            </w:r>
          </w:p>
        </w:tc>
        <w:tc>
          <w:tcPr>
            <w:tcW w:w="476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Per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os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1-3 месяца 30-60 мг каждые 8 ​​часов;  3-12 месяцев 60-120 мг каждые 4-6 часов(Макс. 4 дозы в 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течение 24 часов); 1-6 лет 120-250 мг каждые 4-6 часов(Макс. 4 дозы в течение 24 часов); 6-12 лет 250-500 мг каждые 4-6 часов(Макс. 4 дозы в течение 24 часов); 12-18 лет 500 мг каждые 4-6 часов.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Per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rectum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: 1-3 месяца 30-60 мг каждые 8 ​​часов;3-12 месяцев 60-125 мг каждые 6 часов по мере необходимости ; 1-5 лет 125-250 мг каждые 6 часов; 5-12 лет 250-500 мг каждые 6 часов; 12-18 лет  500 мг каждые  6 часов.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Внутривенное вливание в течение 15 минут. Ребенок массы тела менее 50 кг 15 мг / кг каждые 6 часов; Максимум. 60 мг / кг в сутки.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Ребенок массы тела более 50 кг 1 г каждые 6 часов; Максимум. 4 г в день.</w:t>
            </w:r>
          </w:p>
        </w:tc>
        <w:tc>
          <w:tcPr>
            <w:tcW w:w="3260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в/в введение в течение не менее 15 секунд, рекомендуемая форма 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введения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Per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rectum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Дозировки из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BNF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, в официальных инструкциях парентеральная форма с 16 лет.</w:t>
            </w:r>
          </w:p>
        </w:tc>
      </w:tr>
      <w:tr w:rsidR="007D43D8" w:rsidRPr="00FF11CB" w:rsidTr="00561186">
        <w:tc>
          <w:tcPr>
            <w:tcW w:w="217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Диклофенак натрия</w:t>
            </w:r>
          </w:p>
        </w:tc>
        <w:tc>
          <w:tcPr>
            <w:tcW w:w="476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Per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os</w:t>
            </w:r>
            <w:proofErr w:type="gramEnd"/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6 месяцев до 18 лет 0,3-1 мг / кг (макс.50 мг) 3 раза в день 2-3 дня.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Perrectum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: 6-18 лет 0</w:t>
            </w:r>
            <w:proofErr w:type="gramStart"/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,5</w:t>
            </w:r>
            <w:proofErr w:type="gramEnd"/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-1 мг / кг (макс. 75 мг) 2 раза в день в течение макс. 4 дня. В/в вливание или глубокие в/минъекции2-18 лет 0,3-1 мг / кг один или два раза ежедневно в течение  максимум 2 дней </w:t>
            </w:r>
            <w:proofErr w:type="gramStart"/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proofErr w:type="gramEnd"/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макс. 150 мг в день).</w:t>
            </w:r>
          </w:p>
        </w:tc>
        <w:tc>
          <w:tcPr>
            <w:tcW w:w="3260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Зарегистрированные в Казахстане формы для в/м введения.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Дозировки из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BNF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в официальных инструкциях парентеральная форма с 6 лет. </w:t>
            </w:r>
          </w:p>
        </w:tc>
      </w:tr>
    </w:tbl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Антибактериальная терапия (УД А):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Госпитальный этап: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Подбор антибактериальной терапии  на основании локальных данных микробиологического пейзажа и антибиотикочувствительности каждого  пациента.</w:t>
      </w:r>
    </w:p>
    <w:p w:rsidR="007D43D8" w:rsidRPr="00FF11CB" w:rsidRDefault="007D43D8" w:rsidP="00561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4 -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Основные зарегистрированные в РК и входящие в КНФ антибактериальные препараты:</w:t>
      </w:r>
    </w:p>
    <w:tbl>
      <w:tblPr>
        <w:tblStyle w:val="13"/>
        <w:tblW w:w="10206" w:type="dxa"/>
        <w:tblInd w:w="108" w:type="dxa"/>
        <w:tblLook w:val="04A0" w:firstRow="1" w:lastRow="0" w:firstColumn="1" w:lastColumn="0" w:noHBand="0" w:noVBand="1"/>
      </w:tblPr>
      <w:tblGrid>
        <w:gridCol w:w="2986"/>
        <w:gridCol w:w="7220"/>
      </w:tblGrid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Название препаратов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Дозы (из официальных инструкций)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Бензилпенициллин натрия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50-100 ЕД/кг в 4-6 приемов 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NB</w:t>
            </w:r>
            <w:proofErr w:type="gramStart"/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!!!</w:t>
            </w:r>
            <w:proofErr w:type="gramEnd"/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не эффективен в отношении штаммов стафилококка образующих пенициллиназу и в отношении большинства грамотрицательных бактерий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Ампициллин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новорожденным– 50 мг/кг каждые 8 ч в первую неделю жизни, затем 50 мг/кг каждые 6 ч. В/м детям с массой тела до 20 кг – 12.5-25 мг/кг каждые 6 ч</w:t>
            </w:r>
            <w:r w:rsidRPr="00FF11C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lastRenderedPageBreak/>
              <w:t>NB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!!! 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не эффективен в отношении штаммов стафилококка образующих пенициллиназу и в отношении большинства грамотрицательных бактерий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Амоксициллин +сульбактам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Для детей до 2 лет – 40-60 мг/кг 2-3 раза в сутки; для детей от 2 до 6 лет – по 250 мг 3 раза в сутки; от 6 до 12 лет - по 500 мг 3 раза в сутки.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Амоксициллин +клавуланат</w:t>
            </w:r>
          </w:p>
        </w:tc>
        <w:tc>
          <w:tcPr>
            <w:tcW w:w="7220" w:type="dxa"/>
            <w:hideMark/>
          </w:tcPr>
          <w:p w:rsidR="007D43D8" w:rsidRPr="009610E9" w:rsidRDefault="007D43D8" w:rsidP="00FF71F5">
            <w:pPr>
              <w:shd w:val="clear" w:color="auto" w:fill="FFFFFF"/>
              <w:ind w:right="22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0E9">
              <w:rPr>
                <w:rFonts w:ascii="Times New Roman" w:hAnsi="Times New Roman"/>
                <w:sz w:val="28"/>
                <w:szCs w:val="28"/>
                <w:lang w:eastAsia="ru-RU"/>
              </w:rPr>
              <w:t>От 1 до 3 месяцев (весом более 4 кг): 30 мг/кг веса тела (в пересчете на  общую дозу активных веществ) каждые 8 часов, если вес ребенка менее 4 кг - каждые 12 часов.</w:t>
            </w:r>
          </w:p>
          <w:p w:rsidR="007D43D8" w:rsidRPr="009610E9" w:rsidRDefault="007D43D8" w:rsidP="00FF71F5">
            <w:pPr>
              <w:shd w:val="clear" w:color="auto" w:fill="FFFFFF"/>
              <w:ind w:right="22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0E9">
              <w:rPr>
                <w:rFonts w:ascii="Times New Roman" w:hAnsi="Times New Roman"/>
                <w:sz w:val="28"/>
                <w:szCs w:val="28"/>
                <w:lang w:eastAsia="ru-RU"/>
              </w:rPr>
              <w:t>от 3 месяцев до 12 лет: 30 мг/кг веса тела (в пересчете на общую дозу активных веществ) с интервалом 8 часов, в случае тяжелого течения инфекции - с интервалом 6 часов.</w:t>
            </w:r>
          </w:p>
          <w:p w:rsidR="007D43D8" w:rsidRPr="009610E9" w:rsidRDefault="007D43D8" w:rsidP="00FF71F5">
            <w:pPr>
              <w:shd w:val="clear" w:color="auto" w:fill="FFFFFF"/>
              <w:ind w:right="22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0E9">
              <w:rPr>
                <w:rFonts w:ascii="Times New Roman" w:hAnsi="Times New Roman"/>
                <w:sz w:val="28"/>
                <w:szCs w:val="28"/>
                <w:lang w:eastAsia="ru-RU"/>
              </w:rPr>
              <w:t>Дети старше 1</w:t>
            </w:r>
            <w:r w:rsidRPr="009610E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9610E9">
              <w:rPr>
                <w:rFonts w:ascii="Times New Roman" w:hAnsi="Times New Roman"/>
                <w:sz w:val="28"/>
                <w:szCs w:val="28"/>
                <w:lang w:eastAsia="ru-RU"/>
              </w:rPr>
              <w:t>лет (вес более 40 кг):1,2 г препарата (1000мг+200мг) с интервалом 8 часов, в случае тяжелого течения инфекции- с интервалом 6 часов.</w:t>
            </w:r>
          </w:p>
          <w:p w:rsidR="007D43D8" w:rsidRPr="00FF11CB" w:rsidRDefault="007D43D8" w:rsidP="00FF71F5">
            <w:pPr>
              <w:shd w:val="clear" w:color="auto" w:fill="FFFFFF"/>
              <w:ind w:right="22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0E9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NB</w:t>
            </w:r>
            <w:r w:rsidRPr="009610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!!! </w:t>
            </w:r>
            <w:r w:rsidRPr="009610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Каждые </w:t>
            </w:r>
            <w:r w:rsidRPr="009610E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30 мг препарата Верклав содержат 25 мг амоксициллина и </w:t>
            </w:r>
            <w:r w:rsidRPr="009610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</w:t>
            </w:r>
            <w:r w:rsidRPr="009610E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мг </w:t>
            </w:r>
            <w:r w:rsidRPr="009610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клавулановой  </w:t>
            </w:r>
            <w:r w:rsidRPr="009610E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кислоты.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Тикарциллин +                                   клавулоновая кислота</w:t>
            </w:r>
          </w:p>
        </w:tc>
        <w:tc>
          <w:tcPr>
            <w:tcW w:w="7220" w:type="dxa"/>
            <w:hideMark/>
          </w:tcPr>
          <w:p w:rsidR="007D43D8" w:rsidRPr="009610E9" w:rsidRDefault="007D43D8" w:rsidP="00FF71F5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0E9">
              <w:rPr>
                <w:rFonts w:ascii="Times New Roman" w:hAnsi="Times New Roman"/>
                <w:sz w:val="28"/>
                <w:szCs w:val="28"/>
                <w:lang w:eastAsia="ru-RU"/>
              </w:rPr>
              <w:t>Дети с массой тела более 40 кг 3 г тикарциллина каждые 6-8 часов. Максимальная доза – 3 г тикарциллина каждые 4 часа.</w:t>
            </w:r>
          </w:p>
          <w:p w:rsidR="007D43D8" w:rsidRPr="009610E9" w:rsidRDefault="007D43D8" w:rsidP="00FF71F5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0E9">
              <w:rPr>
                <w:rFonts w:ascii="Times New Roman" w:hAnsi="Times New Roman"/>
                <w:sz w:val="28"/>
                <w:szCs w:val="28"/>
                <w:lang w:eastAsia="ru-RU"/>
              </w:rPr>
              <w:t>Дети менее 40 кг и новорожденные. Рекомендуемая доза для детей составляет 75 мг/кг массы тела каждые 8 часов. Максимальная доза составляет 75 мг/кг массы тела каждые 6 часов.</w:t>
            </w:r>
          </w:p>
          <w:p w:rsidR="007D43D8" w:rsidRPr="00FF11CB" w:rsidRDefault="007D43D8" w:rsidP="00FF71F5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0E9">
              <w:rPr>
                <w:rFonts w:ascii="Times New Roman" w:hAnsi="Times New Roman"/>
                <w:sz w:val="28"/>
                <w:szCs w:val="28"/>
                <w:lang w:eastAsia="ru-RU"/>
              </w:rPr>
              <w:t>Недоношенные с массой тела менее 2 кг 75 мг/кг каждые 12 часов.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Цефазолин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shd w:val="clear" w:color="auto" w:fill="F5F5F5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shd w:val="clear" w:color="auto" w:fill="F5F5F5"/>
                <w:lang w:eastAsia="ru-RU"/>
              </w:rPr>
              <w:t>1 месяца и старше – 25-50 мг / кг / сутки делят на 3 – 4 введения; при тяжелых инфекциях - 100 мг / кг / сутки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NB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!!!</w:t>
            </w:r>
            <w:r w:rsidRPr="00FF11CB">
              <w:rPr>
                <w:rFonts w:ascii="Times New Roman" w:hAnsi="Times New Roman"/>
                <w:sz w:val="28"/>
                <w:szCs w:val="28"/>
                <w:shd w:val="clear" w:color="auto" w:fill="F5F5F5"/>
                <w:lang w:eastAsia="ru-RU"/>
              </w:rPr>
              <w:t>Показан для применения, только для проведения хирургической антибиотикопрофилактики.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Цефуроксим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30-100 мг/кг/сутки в 3-4 введения. Для большинства инфекций оптимальная суточная доза составляет 60 мг/кг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NB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!!! 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По рекомендациям ВОЗ не рекомендован к использованию , так как формирует  высокую резистентность микроорганизмов к антибиотикам.</w:t>
            </w:r>
          </w:p>
        </w:tc>
      </w:tr>
      <w:tr w:rsidR="007D43D8" w:rsidRPr="00FF11CB" w:rsidTr="00561186">
        <w:tc>
          <w:tcPr>
            <w:tcW w:w="2986" w:type="dxa"/>
          </w:tcPr>
          <w:p w:rsidR="007D43D8" w:rsidRPr="00FF11CB" w:rsidRDefault="007D43D8" w:rsidP="00FF71F5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Цефотаксим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Недоношенные до 1 недели жизни 50-100 мг/кг в 2 введения с интервалом в 12 ч; 1-4 недели 75-150 мг/кг/сут в/в в  3 введения. Детям до 50 кг суточная доза 50-100 мг/кг, в равных дозах с интервалами 6-8 ч. Суточная доза не должна превышать 2,0 г. Детям 50 кг и более назначают в той же дозе, что и взрослым</w:t>
            </w:r>
            <w:r w:rsidRPr="00FF11CB">
              <w:rPr>
                <w:rFonts w:ascii="Times New Roman" w:hAnsi="Times New Roman"/>
                <w:sz w:val="28"/>
                <w:szCs w:val="28"/>
                <w:lang w:eastAsia="ko-KR"/>
              </w:rPr>
              <w:t>1,0-2,0 г с интервалом 8-12 ч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7D43D8" w:rsidRPr="00FF11CB" w:rsidTr="00561186">
        <w:tc>
          <w:tcPr>
            <w:tcW w:w="2986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Цефтазидим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До 1-го месяца - 30 мг/кг в сутки (кратность 2 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введения).От 2 месяцев до 12 лет - внутривенная инфузия 30-50 мг/кг в сутки (кратность 3 введения). Дозу до 150 мг/кг/сут каждые 12 ч назначают детям со сниженным иммунитетом, муковисцидозом, менингитом. Максимальная суточная доза для детей не должна превышать 6г.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Цефтриаксон</w:t>
            </w:r>
          </w:p>
        </w:tc>
        <w:tc>
          <w:tcPr>
            <w:tcW w:w="7220" w:type="dxa"/>
            <w:hideMark/>
          </w:tcPr>
          <w:p w:rsidR="007D43D8" w:rsidRPr="009610E9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0E9">
              <w:rPr>
                <w:rFonts w:ascii="Times New Roman" w:eastAsia="Batang" w:hAnsi="Times New Roman"/>
                <w:iCs/>
                <w:sz w:val="28"/>
                <w:szCs w:val="28"/>
                <w:lang w:eastAsia="ru-RU"/>
              </w:rPr>
              <w:t>Для новорожденных (до двухнедельного возраста)</w:t>
            </w:r>
            <w:r w:rsidRPr="009610E9">
              <w:rPr>
                <w:rFonts w:ascii="Times New Roman" w:eastAsia="Batang" w:hAnsi="Times New Roman"/>
                <w:sz w:val="28"/>
                <w:szCs w:val="28"/>
                <w:lang w:eastAsia="ru-RU"/>
              </w:rPr>
              <w:t xml:space="preserve"> 20-50 мг/кг/сут. Г</w:t>
            </w:r>
            <w:r w:rsidRPr="009610E9">
              <w:rPr>
                <w:rFonts w:ascii="Times New Roman" w:eastAsia="Batang" w:hAnsi="Times New Roman"/>
                <w:iCs/>
                <w:sz w:val="28"/>
                <w:szCs w:val="28"/>
                <w:lang w:eastAsia="ru-RU"/>
              </w:rPr>
              <w:t xml:space="preserve">рудные детей (с 15 дней) и до 12 лет </w:t>
            </w:r>
            <w:r w:rsidRPr="009610E9">
              <w:rPr>
                <w:rFonts w:ascii="Times New Roman" w:eastAsia="Batang" w:hAnsi="Times New Roman"/>
                <w:sz w:val="28"/>
                <w:szCs w:val="28"/>
                <w:lang w:eastAsia="ru-RU"/>
              </w:rPr>
              <w:t xml:space="preserve">суточная доза составляет 20-80 мг/кг. </w:t>
            </w:r>
            <w:r w:rsidRPr="009610E9">
              <w:rPr>
                <w:rFonts w:ascii="Times New Roman" w:eastAsia="Batang" w:hAnsi="Times New Roman"/>
                <w:iCs/>
                <w:sz w:val="28"/>
                <w:szCs w:val="28"/>
                <w:lang w:eastAsia="ru-RU"/>
              </w:rPr>
              <w:t>У детей от50 кг и больше</w:t>
            </w:r>
            <w:r w:rsidRPr="009610E9">
              <w:rPr>
                <w:rFonts w:ascii="Times New Roman" w:eastAsia="Batang" w:hAnsi="Times New Roman"/>
                <w:sz w:val="28"/>
                <w:szCs w:val="28"/>
                <w:lang w:eastAsia="ru-RU"/>
              </w:rPr>
              <w:t xml:space="preserve"> применяют взрослую дозировку 1,0-2,0 г 1 раз в сутки или 0,5-1 г каждые 12 часов.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Цефиксим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bidi="ar-YE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bidi="ar-YE"/>
              </w:rPr>
              <w:t>Разовая доза для детей до 12 лет 4-8 мг/кг, суточная 8 мг/кг веса. Дети весом более 50 кг или старше 12 лет должны получать дозу, рекомендованную для взрослых, суточная - 400 мг, разовая 200-400 мг. Средняя продолжительность курса лечения 7-10 дней.</w:t>
            </w:r>
          </w:p>
          <w:p w:rsidR="007D43D8" w:rsidRPr="00FF11CB" w:rsidRDefault="007D43D8" w:rsidP="00FF71F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bidi="ar-YE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val="en-US" w:bidi="ar-YE"/>
              </w:rPr>
              <w:t>NB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bidi="ar-YE"/>
              </w:rPr>
              <w:t xml:space="preserve">!!! </w:t>
            </w:r>
            <w:r w:rsidRPr="00FF11CB">
              <w:rPr>
                <w:rFonts w:ascii="Times New Roman" w:hAnsi="Times New Roman"/>
                <w:sz w:val="28"/>
                <w:szCs w:val="28"/>
                <w:lang w:bidi="ar-YE"/>
              </w:rPr>
              <w:t xml:space="preserve">Единственный цефалоспорин 3 поколения применяемый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bidi="ar-YE"/>
              </w:rPr>
              <w:t>per</w:t>
            </w:r>
            <w:r w:rsidRPr="00FF11CB">
              <w:rPr>
                <w:rFonts w:ascii="Times New Roman" w:hAnsi="Times New Roman"/>
                <w:sz w:val="28"/>
                <w:szCs w:val="28"/>
                <w:lang w:bidi="ar-YE"/>
              </w:rPr>
              <w:t xml:space="preserve">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bidi="ar-YE"/>
              </w:rPr>
              <w:t>os</w:t>
            </w:r>
            <w:r w:rsidRPr="00FF11CB">
              <w:rPr>
                <w:rFonts w:ascii="Times New Roman" w:hAnsi="Times New Roman"/>
                <w:sz w:val="28"/>
                <w:szCs w:val="28"/>
                <w:lang w:bidi="ar-YE"/>
              </w:rPr>
              <w:t>.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napToGrid w:val="0"/>
                <w:sz w:val="28"/>
                <w:szCs w:val="24"/>
                <w:lang w:eastAsia="ru-RU"/>
              </w:rPr>
              <w:t>Цефоперазон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Суточная доза 50-200мг/кг массы тела, которая вводится равными частями в 2 приема, продолжительность введения   – не менее 3-5 мин.             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ind w:right="-1"/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Цефподоксим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bidi="ar-YE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bidi="ar-YE"/>
              </w:rPr>
              <w:t xml:space="preserve">Противопоказан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bidi="ar-YE"/>
              </w:rPr>
              <w:t>до 12 лет</w:t>
            </w:r>
            <w:r w:rsidRPr="00FF11CB">
              <w:rPr>
                <w:rFonts w:ascii="Times New Roman" w:hAnsi="Times New Roman"/>
                <w:sz w:val="28"/>
                <w:szCs w:val="28"/>
                <w:lang w:bidi="ar-YE"/>
              </w:rPr>
              <w:t>.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 w:bidi="he-IL"/>
              </w:rPr>
              <w:t>Цефоперазон +сульбактам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 w:bidi="he-IL"/>
              </w:rPr>
              <w:t xml:space="preserve">Суточная доза  40-80 мг/кг в 2-4 приема. При серьезных инфекциях дозу можно  увеличить до 160 мг/кг/сут для соотношения основных компонентов 1:1. Суточную дозу делят на 2-4 равные части. 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Batang" w:hAnsi="Times New Roman"/>
                <w:sz w:val="28"/>
                <w:szCs w:val="28"/>
                <w:lang w:eastAsia="ru-RU"/>
              </w:rPr>
              <w:t>Цефепим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bidi="ar-YE"/>
              </w:rPr>
            </w:pPr>
            <w:r w:rsidRPr="00FF11CB">
              <w:rPr>
                <w:rFonts w:ascii="WinSoftPro-Medium" w:hAnsi="WinSoftPro-Medium"/>
                <w:sz w:val="28"/>
                <w:szCs w:val="28"/>
                <w:lang w:bidi="ar-YE"/>
              </w:rPr>
              <w:t>Противопоказан детям  до 13 лет</w:t>
            </w:r>
          </w:p>
        </w:tc>
      </w:tr>
      <w:tr w:rsidR="007D43D8" w:rsidRPr="00FF11CB" w:rsidTr="00561186">
        <w:tc>
          <w:tcPr>
            <w:tcW w:w="2986" w:type="dxa"/>
          </w:tcPr>
          <w:p w:rsidR="007D43D8" w:rsidRPr="00FF11CB" w:rsidRDefault="007D43D8" w:rsidP="00FF71F5">
            <w:pPr>
              <w:tabs>
                <w:tab w:val="left" w:pos="9540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Эртапенем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7220" w:type="dxa"/>
            <w:hideMark/>
          </w:tcPr>
          <w:p w:rsidR="007D43D8" w:rsidRPr="009610E9" w:rsidRDefault="007D43D8" w:rsidP="00FF71F5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9610E9">
              <w:rPr>
                <w:rFonts w:ascii="Times New Roman" w:hAnsi="Times New Roman"/>
                <w:sz w:val="28"/>
                <w:szCs w:val="20"/>
                <w:lang w:eastAsia="ru-RU"/>
              </w:rPr>
              <w:t>Младенцы и дети (в возрасте от 3 месяцев до 12 лет)15 мг/кг 2 раза/сут (не превышая дозу 1 г/сут) внутривенно.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Имипенем+циластатин</w:t>
            </w:r>
          </w:p>
        </w:tc>
        <w:tc>
          <w:tcPr>
            <w:tcW w:w="7220" w:type="dxa"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Старше 1 года 15/15 или 25/25 мг/кг через каждые 6 ч.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Меропенем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3 месяцев до 12 лет 10-20 мг/кг каждые 8 часов 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  <w:t>Дорипенем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Безопасность и эффективность препарата при лечении детей в возрасте до 18 лет не установлена. </w:t>
            </w:r>
          </w:p>
        </w:tc>
      </w:tr>
      <w:tr w:rsidR="007D43D8" w:rsidRPr="00FF11CB" w:rsidTr="00561186">
        <w:tc>
          <w:tcPr>
            <w:tcW w:w="2986" w:type="dxa"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Гентамицин</w:t>
            </w:r>
          </w:p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ar-SA"/>
              </w:rPr>
              <w:t>Детям в возрасте до 3 лет гентамицина сульфат назначают исключительно по жизненным показаниям. Суточные дозы: новорожденным 2 – 5 мг/кг, детям в возрасте от 1 года до 5 лет – 1,5 – 3 мг/кг, 6 – 14 лет – 3 мг/кг. Максимальная суточная доза для детей всех возрастных групп составляет 5 мг/кг. Препарат вводят 2 – 3 раза в сутки.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Амикацин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Противопоказания  детский возраст до 12 лет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(K)" w:hAnsi="Times New Roman(K)"/>
                <w:sz w:val="28"/>
                <w:szCs w:val="24"/>
                <w:lang w:eastAsia="ru-RU"/>
              </w:rPr>
              <w:t>Эритромицин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Детям от 6 лет и до 14 лет назначают в суточной дозе 20-40 мг/кг (в 4 приема). Кратность назначения 4 раза.</w:t>
            </w:r>
          </w:p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NB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!!!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Работает как прокинетик. См раздел питания.</w:t>
            </w:r>
          </w:p>
        </w:tc>
      </w:tr>
      <w:tr w:rsidR="007D43D8" w:rsidRPr="00FF11CB" w:rsidTr="00561186">
        <w:tc>
          <w:tcPr>
            <w:tcW w:w="2986" w:type="dxa"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Азитромицин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в 1 день 10 мг/кг массы тела; в последующие 4 дня – по 5 мг/кг 1 раз в день.</w:t>
            </w:r>
          </w:p>
        </w:tc>
      </w:tr>
      <w:tr w:rsidR="007D43D8" w:rsidRPr="00FF11CB" w:rsidTr="00561186">
        <w:tc>
          <w:tcPr>
            <w:tcW w:w="2986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4"/>
                <w:lang w:eastAsia="ru-RU"/>
              </w:rPr>
              <w:t>Ванкомицин</w:t>
            </w: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10 мг/кг и вводится в/в каждые 6 ч. </w:t>
            </w:r>
          </w:p>
        </w:tc>
      </w:tr>
      <w:tr w:rsidR="007D43D8" w:rsidRPr="00FF11CB" w:rsidTr="00561186">
        <w:tc>
          <w:tcPr>
            <w:tcW w:w="2986" w:type="dxa"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  <w:t>Метронидазол</w:t>
            </w:r>
          </w:p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7220" w:type="dxa"/>
            <w:hideMark/>
          </w:tcPr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От 8 недель до 12 лет – суточная доза со 20-30 мг/кг в виде разовой дозы или – 7,5 мг/кг каждые 8 часов. Суточная доза может быть увеличена до 40 мг/кг, в зависимости от тяжести инфекции. </w:t>
            </w:r>
          </w:p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4"/>
                <w:lang w:eastAsia="ru-RU"/>
              </w:rPr>
              <w:t>Детям до 8- недельного возраста – 15 мг/кг в виде разовой дозы ежедневно или 7,5 мг/кг каждые 12 часов.</w:t>
            </w:r>
          </w:p>
          <w:p w:rsidR="007D43D8" w:rsidRPr="00FF11CB" w:rsidRDefault="007D43D8" w:rsidP="00FF71F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4"/>
                <w:lang w:eastAsia="ru-RU"/>
              </w:rPr>
              <w:t>Курс лечения 7 дней.</w:t>
            </w:r>
          </w:p>
        </w:tc>
      </w:tr>
    </w:tbl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При площади поражения до 40% поверхности тела, у детей с неосложненным преморбидным фоном эмпирически препаратами выбора являются   защищённые пенициллины,  при наличии аллергии линкомицин в комбинации с гентамицином (УД С).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   При площади поражения более 40% поверхности тела, у детей с осложненным преморбидным фоном, эмпирически препаратами выбора являются  ингибитор-защищенных цефалоспорины, цефалоспорины 3 поколения (УД С).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   Из широкого использования регулярно исключаются препараты, формирующие высокую резистентность микроорганизмов. К таким относится ряд цефалоспоринов  I—II поколения (УД В).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 Рекомендовано: ранняя диагностика и лечение грибковой инфекции.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  Хирургическая антибиотикопрофилактика,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показана за 30 мин до оперативного вмешательства в виде разового введения цефазалина из расчета 30-50  мг/кг.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Повторная доза требуется при:</w:t>
      </w:r>
    </w:p>
    <w:p w:rsidR="007D43D8" w:rsidRPr="00FF11CB" w:rsidRDefault="007D43D8" w:rsidP="007D43D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длительном и травматичном оперативном вмешательстве более 4 часов;</w:t>
      </w:r>
    </w:p>
    <w:p w:rsidR="007D43D8" w:rsidRPr="00FF11CB" w:rsidRDefault="007D43D8" w:rsidP="007D43D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продленной респираторная поддержка в послеоперационном периоде (более 3 часов).</w:t>
      </w:r>
    </w:p>
    <w:p w:rsidR="007D43D8" w:rsidRPr="002A706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06B">
        <w:rPr>
          <w:rFonts w:ascii="Times New Roman" w:eastAsia="Times New Roman" w:hAnsi="Times New Roman" w:cs="Times New Roman"/>
          <w:sz w:val="28"/>
          <w:szCs w:val="28"/>
        </w:rPr>
        <w:t xml:space="preserve">Таблица 5 - Коррекция гемостаза: </w:t>
      </w:r>
      <w:r>
        <w:rPr>
          <w:rFonts w:ascii="Times New Roman" w:eastAsia="Times New Roman" w:hAnsi="Times New Roman" w:cs="Times New Roman"/>
          <w:sz w:val="28"/>
          <w:szCs w:val="28"/>
        </w:rPr>
        <w:t>Дифференциальная диагностика</w:t>
      </w:r>
    </w:p>
    <w:tbl>
      <w:tblPr>
        <w:tblStyle w:val="1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851"/>
        <w:gridCol w:w="992"/>
        <w:gridCol w:w="975"/>
        <w:gridCol w:w="1293"/>
        <w:gridCol w:w="709"/>
        <w:gridCol w:w="992"/>
        <w:gridCol w:w="958"/>
      </w:tblGrid>
      <w:tr w:rsidR="007D43D8" w:rsidRPr="00FF11CB" w:rsidTr="00561186">
        <w:tc>
          <w:tcPr>
            <w:tcW w:w="1985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фаза</w:t>
            </w:r>
          </w:p>
        </w:tc>
        <w:tc>
          <w:tcPr>
            <w:tcW w:w="1559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тромбоцитов</w:t>
            </w:r>
          </w:p>
        </w:tc>
        <w:tc>
          <w:tcPr>
            <w:tcW w:w="851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ПВ</w:t>
            </w:r>
          </w:p>
        </w:tc>
        <w:tc>
          <w:tcPr>
            <w:tcW w:w="992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АЧТВ</w:t>
            </w:r>
          </w:p>
        </w:tc>
        <w:tc>
          <w:tcPr>
            <w:tcW w:w="975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Фибри-ноген</w:t>
            </w:r>
          </w:p>
        </w:tc>
        <w:tc>
          <w:tcPr>
            <w:tcW w:w="1293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Фактор сверты-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АТ </w:t>
            </w:r>
            <w:r w:rsidRPr="00FF11C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992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РМФК</w:t>
            </w:r>
          </w:p>
        </w:tc>
        <w:tc>
          <w:tcPr>
            <w:tcW w:w="958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Д-димер</w:t>
            </w:r>
          </w:p>
        </w:tc>
      </w:tr>
      <w:tr w:rsidR="007D43D8" w:rsidRPr="00FF11CB" w:rsidTr="00561186">
        <w:tc>
          <w:tcPr>
            <w:tcW w:w="1985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sz w:val="24"/>
                <w:szCs w:val="24"/>
                <w:lang w:eastAsia="ru-RU"/>
              </w:rPr>
              <w:t>Гиперкоагуляция</w:t>
            </w:r>
          </w:p>
        </w:tc>
        <w:tc>
          <w:tcPr>
            <w:tcW w:w="1559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851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992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N/↓</w:t>
            </w:r>
          </w:p>
        </w:tc>
        <w:tc>
          <w:tcPr>
            <w:tcW w:w="975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N/↑</w:t>
            </w:r>
          </w:p>
        </w:tc>
        <w:tc>
          <w:tcPr>
            <w:tcW w:w="1293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709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↓</w:t>
            </w:r>
          </w:p>
        </w:tc>
        <w:tc>
          <w:tcPr>
            <w:tcW w:w="992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N/↑</w:t>
            </w:r>
          </w:p>
        </w:tc>
        <w:tc>
          <w:tcPr>
            <w:tcW w:w="958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N/↑</w:t>
            </w:r>
          </w:p>
        </w:tc>
      </w:tr>
      <w:tr w:rsidR="007D43D8" w:rsidRPr="00FF11CB" w:rsidTr="00561186">
        <w:tc>
          <w:tcPr>
            <w:tcW w:w="1985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sz w:val="24"/>
                <w:szCs w:val="24"/>
                <w:lang w:eastAsia="ru-RU"/>
              </w:rPr>
              <w:t>Гипокоагуляция</w:t>
            </w:r>
          </w:p>
        </w:tc>
        <w:tc>
          <w:tcPr>
            <w:tcW w:w="1559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↓↓</w:t>
            </w:r>
          </w:p>
        </w:tc>
        <w:tc>
          <w:tcPr>
            <w:tcW w:w="851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↑</w:t>
            </w:r>
          </w:p>
        </w:tc>
        <w:tc>
          <w:tcPr>
            <w:tcW w:w="992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↑</w:t>
            </w:r>
          </w:p>
        </w:tc>
        <w:tc>
          <w:tcPr>
            <w:tcW w:w="975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↓↓</w:t>
            </w:r>
          </w:p>
        </w:tc>
        <w:tc>
          <w:tcPr>
            <w:tcW w:w="1293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↓↓</w:t>
            </w:r>
          </w:p>
        </w:tc>
        <w:tc>
          <w:tcPr>
            <w:tcW w:w="709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↓↓</w:t>
            </w:r>
          </w:p>
        </w:tc>
        <w:tc>
          <w:tcPr>
            <w:tcW w:w="992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↑↑</w:t>
            </w:r>
          </w:p>
        </w:tc>
        <w:tc>
          <w:tcPr>
            <w:tcW w:w="958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↑↑</w:t>
            </w:r>
          </w:p>
        </w:tc>
      </w:tr>
    </w:tbl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Антикоагулянты (УД А):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    Гепарин, назначается в стадии гиперкоагуляции, с целью лечения ДВС синдрома в  дозировке 100 ед/кг/сут  в 2-4 приема, под контролем АЧТВ, при внутривенном введении подбирают так, чтобы активированное частичное тромбопластиновое время (АЧТВ) было в 1,5-2,5 раза больше контрольного.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Частым побочным  действием данного препарата является тромбоцитопения, обратить внимание, особенно в фазу септикотоксимии.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Коррекция дефицита плазменных факторов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(УД А):</w:t>
      </w:r>
    </w:p>
    <w:p w:rsidR="007D43D8" w:rsidRPr="00FF11CB" w:rsidRDefault="007D43D8" w:rsidP="007D43D8">
      <w:pPr>
        <w:numPr>
          <w:ilvl w:val="0"/>
          <w:numId w:val="28"/>
        </w:numPr>
        <w:autoSpaceDE w:val="0"/>
        <w:autoSpaceDN w:val="0"/>
        <w:adjustRightInd w:val="0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дотация свежее замороженной плазмы-показания и доза  описаны выше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(УД А).</w:t>
      </w:r>
    </w:p>
    <w:p w:rsidR="007D43D8" w:rsidRPr="00FF11CB" w:rsidRDefault="007D43D8" w:rsidP="007D43D8">
      <w:pPr>
        <w:numPr>
          <w:ilvl w:val="0"/>
          <w:numId w:val="28"/>
        </w:numPr>
        <w:autoSpaceDE w:val="0"/>
        <w:autoSpaceDN w:val="0"/>
        <w:adjustRightInd w:val="0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дотация криопре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ципитата- показания и дозы описаны выше(УД А).</w:t>
      </w:r>
    </w:p>
    <w:p w:rsidR="007D43D8" w:rsidRPr="00FF11CB" w:rsidRDefault="007D43D8" w:rsidP="007D43D8">
      <w:pPr>
        <w:numPr>
          <w:ilvl w:val="0"/>
          <w:numId w:val="28"/>
        </w:numPr>
        <w:autoSpaceDE w:val="0"/>
        <w:autoSpaceDN w:val="0"/>
        <w:adjustRightInd w:val="0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>комплекс фактор свертывания крови: II, IX, VII, X, Протеин С, Протеин S-</w:t>
      </w:r>
    </w:p>
    <w:p w:rsidR="007D43D8" w:rsidRPr="00FF11CB" w:rsidRDefault="007D43D8" w:rsidP="007D43D8">
      <w:pPr>
        <w:autoSpaceDE w:val="0"/>
        <w:autoSpaceDN w:val="0"/>
        <w:adjustRightInd w:val="0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при дефиците  и ограниченных объемах (УД А).</w:t>
      </w:r>
    </w:p>
    <w:p w:rsidR="007D43D8" w:rsidRPr="002A706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706B">
        <w:rPr>
          <w:rFonts w:ascii="Times New Roman" w:eastAsia="Times New Roman" w:hAnsi="Times New Roman" w:cs="Times New Roman"/>
          <w:sz w:val="28"/>
          <w:szCs w:val="28"/>
        </w:rPr>
        <w:t xml:space="preserve">Таблица 6 - Антифибринолитическая терапия: </w:t>
      </w:r>
    </w:p>
    <w:tbl>
      <w:tblPr>
        <w:tblStyle w:val="13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7195"/>
      </w:tblGrid>
      <w:tr w:rsidR="007D43D8" w:rsidRPr="00FF11CB" w:rsidTr="00561186">
        <w:tc>
          <w:tcPr>
            <w:tcW w:w="3119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Препарат</w:t>
            </w:r>
          </w:p>
        </w:tc>
        <w:tc>
          <w:tcPr>
            <w:tcW w:w="7195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Дозировка.</w:t>
            </w:r>
          </w:p>
        </w:tc>
      </w:tr>
      <w:tr w:rsidR="007D43D8" w:rsidRPr="00FF11CB" w:rsidTr="00561186">
        <w:tc>
          <w:tcPr>
            <w:tcW w:w="3119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Апроти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нин*</w:t>
            </w:r>
          </w:p>
        </w:tc>
        <w:tc>
          <w:tcPr>
            <w:tcW w:w="7195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FF11C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ри нарушениях гемостаза вводят в суточной дозе 14000 АТрЕ (20000 КИЕ) на кг массы тела (УД А), но препарат не прошел на проверку безопасность</w:t>
            </w:r>
          </w:p>
        </w:tc>
      </w:tr>
      <w:tr w:rsidR="007D43D8" w:rsidRPr="00FF11CB" w:rsidTr="00561186">
        <w:tc>
          <w:tcPr>
            <w:tcW w:w="3119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Транексамовая кислота</w:t>
            </w:r>
            <w:r w:rsidRPr="00FF11C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7195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 генерализованном фибринолизе вводят в разовой дозе 15 мг/кг массы тела каждые 6-8 часо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в, скорость введения 1 мл/мин (</w:t>
            </w:r>
            <w:r w:rsidRPr="00FF11C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УД В).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*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препарат исключен из РЛФ.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Гемостатики: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43D8" w:rsidRPr="00FF11CB" w:rsidRDefault="007D43D8" w:rsidP="007D43D8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Этамзилат  показан при капиллярных кровотечениях и при тромбоцитопении </w:t>
      </w:r>
    </w:p>
    <w:p w:rsidR="007D43D8" w:rsidRPr="00FF11CB" w:rsidRDefault="007D43D8" w:rsidP="007D43D8">
      <w:pPr>
        <w:autoSpaceDE w:val="0"/>
        <w:autoSpaceDN w:val="0"/>
        <w:adjustRightInd w:val="0"/>
        <w:spacing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( УД В).</w:t>
      </w:r>
    </w:p>
    <w:p w:rsidR="007D43D8" w:rsidRPr="00FF11CB" w:rsidRDefault="007D43D8" w:rsidP="007D43D8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Фитоменадион назначается при геморрагическом синдроме с гипо</w:t>
      </w:r>
      <w:r>
        <w:rPr>
          <w:rFonts w:ascii="Times New Roman" w:eastAsia="Times New Roman" w:hAnsi="Times New Roman" w:cs="Times New Roman"/>
          <w:sz w:val="28"/>
          <w:szCs w:val="28"/>
        </w:rPr>
        <w:t>протромбнемией (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УД А).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Дезагреганты: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Пентоксифиллин ингибирует  агрегацию эритроцитов и тромбоцитов, улучшая патологически изменённую деформируемость эритроцитов, снижает уровень фибриногена и адгезию лейкоцитов к эндотелию, снижает активацию лейкоцитов и вызываемое ими поражение эндотелия, уменьшает повышенную вязкость крови.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Однако</w:t>
      </w:r>
      <w:r>
        <w:rPr>
          <w:rFonts w:ascii="Times New Roman" w:eastAsia="Times New Roman" w:hAnsi="Times New Roman" w:cs="Times New Roman"/>
          <w:sz w:val="28"/>
          <w:szCs w:val="28"/>
        </w:rPr>
        <w:t>, в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официальной инструкции, препарат не рекомендуется к  назначению в детском и подростковом возрасте до 18 лет, так как </w:t>
      </w:r>
      <w:r>
        <w:rPr>
          <w:rFonts w:ascii="Times New Roman" w:eastAsia="Times New Roman" w:hAnsi="Times New Roman" w:cs="Times New Roman"/>
          <w:sz w:val="28"/>
          <w:szCs w:val="28"/>
        </w:rPr>
        <w:t>исследований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по применению у детей нет. В 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BNF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children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препарата так же нет, однако в 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Cochrane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Library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имеется рандомизированные и квази-рандомизированные исследования, оценивающие эффективность пентоксифиллина, в качестве дополнения к антибиотикам, для лечения детей с подозрением  или с подтвержденным сепсисом  периода  новорожденных.</w:t>
      </w:r>
      <w:r w:rsidRPr="00FF11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Пентоксифиллин,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добавлен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ый в лечение к  антибиотикам,  снизил  смертность от сепсиса у новорожденных, но необходимы дополнительные исследования (УД С).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 Всероссийское Объединение комбустиологов «Мир без ожогов»  рекомендует, включение пентоксифиллина в алгоритм лечения термической травмы (УД 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Производные ксантина 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 Аминофиллин оказывает периферическое венодил</w:t>
      </w:r>
      <w:r>
        <w:rPr>
          <w:rFonts w:ascii="Times New Roman" w:eastAsia="Times New Roman" w:hAnsi="Times New Roman" w:cs="Times New Roman"/>
          <w:sz w:val="28"/>
          <w:szCs w:val="28"/>
        </w:rPr>
        <w:t>ятирующе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е действие, уменьшает легочное сосудистое сопротивление, снижает давление в «малом» круге кровообращения. Увеличивает почечный кровоток, оказывает умеренный диуретический эффект. Расширяет внепеченочные желчные пути. Тормозит агрегацию тромбоцитов (подавляет фактор активации тромбоцитов и PgE2 альфа), повышает устойчивость эритроцитов к деформации (улучшает реологические свойства крови), уменьшает тромбообразование и нормализует микроциркуляцию.</w:t>
      </w:r>
      <w:r w:rsidRPr="00FF11CB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Основываясь на этом Всероссийское Объединение комбустиологов «Мир без ожогов», рекомендует данный препарат в алгоритме лечения ожогового шока (УД 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>Профилактика стрессовых язв</w:t>
      </w:r>
      <w:r w:rsidRPr="00FF11CB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7D43D8" w:rsidRPr="00FF11CB" w:rsidRDefault="007D43D8" w:rsidP="007D43D8">
      <w:pPr>
        <w:numPr>
          <w:ilvl w:val="0"/>
          <w:numId w:val="21"/>
        </w:numPr>
        <w:autoSpaceDE w:val="0"/>
        <w:autoSpaceDN w:val="0"/>
        <w:adjustRightInd w:val="0"/>
        <w:spacing w:after="5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следует проводить профилактику стрессовой язвы, используя блокаторы Н2-гистаминовых рецепторов (фамотидин в детском возрасте противопоказаны)  или ингибиторы протонной помпы (УД В); </w:t>
      </w:r>
    </w:p>
    <w:p w:rsidR="007D43D8" w:rsidRPr="00FF11CB" w:rsidRDefault="007D43D8" w:rsidP="007D43D8">
      <w:pPr>
        <w:numPr>
          <w:ilvl w:val="0"/>
          <w:numId w:val="21"/>
        </w:numPr>
        <w:autoSpaceDE w:val="0"/>
        <w:autoSpaceDN w:val="0"/>
        <w:adjustRightInd w:val="0"/>
        <w:spacing w:after="5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при профилактике стрессовых язв лучше использовать ингибиторы протонной помпы (УД C); </w:t>
      </w:r>
    </w:p>
    <w:p w:rsidR="007D43D8" w:rsidRDefault="007D43D8" w:rsidP="007D43D8">
      <w:pPr>
        <w:numPr>
          <w:ilvl w:val="0"/>
          <w:numId w:val="21"/>
        </w:numPr>
        <w:autoSpaceDE w:val="0"/>
        <w:autoSpaceDN w:val="0"/>
        <w:adjustRightInd w:val="0"/>
        <w:spacing w:after="5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Профилактика проводится до стабилизации общего состояния (УД А).</w:t>
      </w:r>
    </w:p>
    <w:p w:rsidR="007D43D8" w:rsidRDefault="007D43D8" w:rsidP="007D43D8">
      <w:pPr>
        <w:autoSpaceDE w:val="0"/>
        <w:autoSpaceDN w:val="0"/>
        <w:adjustRightInd w:val="0"/>
        <w:spacing w:after="55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3D8" w:rsidRPr="00FF11CB" w:rsidRDefault="007D43D8" w:rsidP="007D43D8">
      <w:pPr>
        <w:autoSpaceDE w:val="0"/>
        <w:autoSpaceDN w:val="0"/>
        <w:adjustRightInd w:val="0"/>
        <w:spacing w:after="5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7 - Перечень препаратов, применяемых для профилактики стрессовых язв</w:t>
      </w:r>
    </w:p>
    <w:tbl>
      <w:tblPr>
        <w:tblStyle w:val="13"/>
        <w:tblW w:w="0" w:type="auto"/>
        <w:tblInd w:w="108" w:type="dxa"/>
        <w:tblLook w:val="04A0" w:firstRow="1" w:lastRow="0" w:firstColumn="1" w:lastColumn="0" w:noHBand="0" w:noVBand="1"/>
      </w:tblPr>
      <w:tblGrid>
        <w:gridCol w:w="1767"/>
        <w:gridCol w:w="8439"/>
      </w:tblGrid>
      <w:tr w:rsidR="007D43D8" w:rsidRPr="00FF11CB" w:rsidTr="00561186">
        <w:tc>
          <w:tcPr>
            <w:tcW w:w="176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spacing w:after="55"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</w:rPr>
              <w:t xml:space="preserve">Название </w:t>
            </w:r>
          </w:p>
        </w:tc>
        <w:tc>
          <w:tcPr>
            <w:tcW w:w="843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spacing w:after="55"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</w:rPr>
              <w:t>Дозы  из БНФ, так как в инструкциях эти препараты противопоказаны в детском возрасте.</w:t>
            </w:r>
          </w:p>
        </w:tc>
      </w:tr>
      <w:tr w:rsidR="007D43D8" w:rsidRPr="00FF11CB" w:rsidTr="00561186">
        <w:tc>
          <w:tcPr>
            <w:tcW w:w="176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F11CB">
              <w:rPr>
                <w:rFonts w:ascii="Times New Roman" w:hAnsi="Times New Roman"/>
                <w:sz w:val="28"/>
                <w:szCs w:val="28"/>
              </w:rPr>
              <w:t>Омепразол</w:t>
            </w:r>
          </w:p>
        </w:tc>
        <w:tc>
          <w:tcPr>
            <w:tcW w:w="843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Вводится в/вв течение 5 минут или путем  в/в вливания от 1 месяца до  12 лет первоначальная доза  500 микрограммов /кг</w:t>
            </w:r>
            <w:proofErr w:type="gramStart"/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proofErr w:type="gramEnd"/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макс. 20 мг) один раз в день, увеличивают  до2 мг / кг (макс. 40 мг) один раз в день, при необходимости, 12-18 лет 40 мг один раз в день. 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Per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os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1месяца  до 12 лет 1-2 мг / кг (макс. 40 мг) один раз в день,  12-18 лет 40 мг один раз в день. Детям раннего возраста рекомендована жидкая форма выпуска, так как препарат дезинактивируется  при вскрытии капсул.</w:t>
            </w:r>
          </w:p>
        </w:tc>
      </w:tr>
      <w:tr w:rsidR="007D43D8" w:rsidRPr="00FF11CB" w:rsidTr="00561186">
        <w:tc>
          <w:tcPr>
            <w:tcW w:w="1767" w:type="dxa"/>
          </w:tcPr>
          <w:p w:rsidR="007D43D8" w:rsidRPr="00FF11CB" w:rsidRDefault="007D43D8" w:rsidP="00FF71F5">
            <w:pPr>
              <w:outlineLvl w:val="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Эзомепразол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3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/>
              </w:rPr>
              <w:t>Per</w:t>
            </w:r>
            <w:r w:rsidRPr="00FF11C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F11CB">
              <w:rPr>
                <w:rFonts w:ascii="Times New Roman" w:hAnsi="Times New Roman"/>
                <w:sz w:val="28"/>
                <w:szCs w:val="28"/>
                <w:lang w:val="en-US"/>
              </w:rPr>
              <w:t>os</w:t>
            </w:r>
            <w:r w:rsidRPr="00FF11CB">
              <w:rPr>
                <w:rFonts w:ascii="Times New Roman" w:hAnsi="Times New Roman"/>
                <w:sz w:val="28"/>
                <w:szCs w:val="28"/>
              </w:rPr>
              <w:t xml:space="preserve"> от 1-12 лет с весом 10-20 кг 10 мг один раз в день, с  весом более 20 кг 10-20 мг один раз в день, от12-18 лет 40 мг один раз в день.</w:t>
            </w:r>
          </w:p>
        </w:tc>
      </w:tr>
      <w:tr w:rsidR="007D43D8" w:rsidRPr="00FF11CB" w:rsidTr="00561186">
        <w:tc>
          <w:tcPr>
            <w:tcW w:w="176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F11CB">
              <w:rPr>
                <w:rFonts w:ascii="Times New Roman" w:hAnsi="Times New Roman"/>
                <w:sz w:val="28"/>
                <w:szCs w:val="28"/>
              </w:rPr>
              <w:t>Ранитидин</w:t>
            </w:r>
          </w:p>
        </w:tc>
        <w:tc>
          <w:tcPr>
            <w:tcW w:w="843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/>
              </w:rPr>
              <w:t>Per</w:t>
            </w:r>
            <w:r w:rsidRPr="00FF11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1CB">
              <w:rPr>
                <w:rFonts w:ascii="Times New Roman" w:hAnsi="Times New Roman"/>
                <w:sz w:val="28"/>
                <w:szCs w:val="28"/>
                <w:lang w:val="en-US"/>
              </w:rPr>
              <w:t>os</w:t>
            </w:r>
            <w:r w:rsidRPr="00FF11CB">
              <w:rPr>
                <w:rFonts w:ascii="Times New Roman" w:hAnsi="Times New Roman"/>
                <w:sz w:val="28"/>
                <w:szCs w:val="28"/>
              </w:rPr>
              <w:t xml:space="preserve"> новорожденным 2 мг / кг 3 раза в день, максимум  3 мг / кг 3 раза в день,  1-6 месяцев 1 мг / кг 3 раза в день; максимум 3 мг / кг 3 раза в день, от 6 месяцев до 3-х лет 2-4 мг / кг два раза в день, 3-12 лет 2-4 мг / кг (макс. 150 мг) два раза в день; максимально до 5 мг / кг (макс. 300 мг)</w:t>
            </w:r>
            <w:r w:rsidRPr="00FF11CB">
              <w:rPr>
                <w:rFonts w:ascii="Times New Roman" w:hAnsi="Times New Roman"/>
                <w:sz w:val="28"/>
                <w:szCs w:val="28"/>
              </w:rPr>
              <w:br/>
              <w:t>два раза в день, 12-18 лет 150 мг два раза в день или 300 мг</w:t>
            </w:r>
            <w:r w:rsidRPr="00FF11CB">
              <w:rPr>
                <w:rFonts w:ascii="Times New Roman" w:hAnsi="Times New Roman"/>
                <w:sz w:val="28"/>
                <w:szCs w:val="28"/>
              </w:rPr>
              <w:br/>
              <w:t>ночью; увеличить при необходимости, до 300 мг два раза</w:t>
            </w:r>
            <w:r w:rsidRPr="00FF11CB">
              <w:rPr>
                <w:rFonts w:ascii="Times New Roman" w:hAnsi="Times New Roman"/>
                <w:sz w:val="28"/>
                <w:szCs w:val="28"/>
              </w:rPr>
              <w:br/>
              <w:t>ежедневно или 150 мг 4 раза в день в течение 12 недель.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F11CB">
              <w:rPr>
                <w:rFonts w:ascii="Times New Roman" w:hAnsi="Times New Roman"/>
                <w:sz w:val="28"/>
                <w:szCs w:val="28"/>
              </w:rPr>
              <w:t>В/в новорожденным 0,5-1 мг / кг каждые 6-8 часов, 1 месяц 18 лет 1 мг / кг (макс. 50 мг</w:t>
            </w:r>
            <w:proofErr w:type="gramStart"/>
            <w:r w:rsidRPr="00FF11CB"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End"/>
            <w:r w:rsidRPr="00FF11CB">
              <w:rPr>
                <w:rFonts w:ascii="Times New Roman" w:hAnsi="Times New Roman"/>
                <w:sz w:val="28"/>
                <w:szCs w:val="28"/>
              </w:rPr>
              <w:t xml:space="preserve"> через каждые 6-8 часов (может дотировать  как прерывистую инфузию со скоростью 25 мг / час). 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F11CB">
              <w:rPr>
                <w:rFonts w:ascii="Times New Roman" w:hAnsi="Times New Roman"/>
                <w:sz w:val="28"/>
                <w:szCs w:val="28"/>
              </w:rPr>
              <w:t>В/в формы не зарегистрирована в РК.</w:t>
            </w:r>
          </w:p>
        </w:tc>
      </w:tr>
      <w:tr w:rsidR="007D43D8" w:rsidRPr="00FF11CB" w:rsidTr="00561186">
        <w:tc>
          <w:tcPr>
            <w:tcW w:w="176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F11CB">
              <w:rPr>
                <w:rFonts w:ascii="Times New Roman" w:hAnsi="Times New Roman"/>
                <w:sz w:val="28"/>
                <w:szCs w:val="28"/>
              </w:rPr>
              <w:t>Фамотидин</w:t>
            </w:r>
          </w:p>
        </w:tc>
        <w:tc>
          <w:tcPr>
            <w:tcW w:w="843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F11CB">
              <w:rPr>
                <w:rFonts w:ascii="Times New Roman" w:hAnsi="Times New Roman"/>
                <w:sz w:val="28"/>
                <w:szCs w:val="28"/>
              </w:rPr>
              <w:t>Данных за разрешения использовать данный препарат в детском возрасте, найдено не было.</w:t>
            </w:r>
          </w:p>
        </w:tc>
      </w:tr>
    </w:tbl>
    <w:p w:rsidR="007D43D8" w:rsidRDefault="007D43D8" w:rsidP="007D43D8">
      <w:p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Антацидные препараты в профилактике стрессовых язв не используются, однако  применяются  в комплексе  лечения стрессовых язв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(УД С).</w:t>
      </w:r>
    </w:p>
    <w:p w:rsidR="007D43D8" w:rsidRDefault="007D43D8" w:rsidP="007D43D8">
      <w:p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43D8" w:rsidRPr="002A706B" w:rsidRDefault="007D43D8" w:rsidP="007D43D8">
      <w:p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8 - </w:t>
      </w:r>
      <w:r w:rsidRPr="002A706B">
        <w:rPr>
          <w:rFonts w:ascii="Times New Roman" w:eastAsia="Times New Roman" w:hAnsi="Times New Roman" w:cs="Times New Roman"/>
          <w:sz w:val="28"/>
          <w:szCs w:val="28"/>
        </w:rPr>
        <w:t>Инотропная поддержка миокарда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2A706B">
        <w:rPr>
          <w:rFonts w:ascii="Times New Roman" w:eastAsia="Times New Roman" w:hAnsi="Times New Roman" w:cs="Times New Roman"/>
          <w:sz w:val="28"/>
          <w:szCs w:val="28"/>
        </w:rPr>
        <w:t>УД А):</w:t>
      </w:r>
    </w:p>
    <w:tbl>
      <w:tblPr>
        <w:tblStyle w:val="1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069"/>
        <w:gridCol w:w="1432"/>
        <w:gridCol w:w="751"/>
        <w:gridCol w:w="1436"/>
        <w:gridCol w:w="1071"/>
        <w:gridCol w:w="2029"/>
      </w:tblGrid>
      <w:tr w:rsidR="007D43D8" w:rsidRPr="00FF11CB" w:rsidTr="00561186">
        <w:tc>
          <w:tcPr>
            <w:tcW w:w="1418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Название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препаратов</w:t>
            </w:r>
          </w:p>
        </w:tc>
        <w:tc>
          <w:tcPr>
            <w:tcW w:w="206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Рецепторы</w:t>
            </w:r>
          </w:p>
        </w:tc>
        <w:tc>
          <w:tcPr>
            <w:tcW w:w="1432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Контракти-льность</w:t>
            </w:r>
          </w:p>
        </w:tc>
        <w:tc>
          <w:tcPr>
            <w:tcW w:w="751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чсс</w:t>
            </w:r>
          </w:p>
        </w:tc>
        <w:tc>
          <w:tcPr>
            <w:tcW w:w="143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констрикция</w:t>
            </w:r>
          </w:p>
        </w:tc>
        <w:tc>
          <w:tcPr>
            <w:tcW w:w="1071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Вазоди-латация</w:t>
            </w:r>
          </w:p>
        </w:tc>
        <w:tc>
          <w:tcPr>
            <w:tcW w:w="202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sz w:val="24"/>
                <w:szCs w:val="24"/>
                <w:lang w:eastAsia="ru-RU"/>
              </w:rPr>
              <w:t>Дозировка в мкг/кг/мин</w:t>
            </w:r>
          </w:p>
        </w:tc>
      </w:tr>
      <w:tr w:rsidR="007D43D8" w:rsidRPr="00FF11CB" w:rsidTr="00561186">
        <w:tc>
          <w:tcPr>
            <w:tcW w:w="1418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Допамин</w:t>
            </w:r>
          </w:p>
        </w:tc>
        <w:tc>
          <w:tcPr>
            <w:tcW w:w="206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DA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1,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>α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1, </w:t>
            </w: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>β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2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++</w:t>
            </w:r>
          </w:p>
        </w:tc>
        <w:tc>
          <w:tcPr>
            <w:tcW w:w="751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143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++</w:t>
            </w:r>
          </w:p>
        </w:tc>
        <w:tc>
          <w:tcPr>
            <w:tcW w:w="1071" w:type="dxa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9" w:type="dxa"/>
            <w:hideMark/>
          </w:tcPr>
          <w:p w:rsidR="007D43D8" w:rsidRPr="00FF11CB" w:rsidRDefault="007D43D8" w:rsidP="00FF71F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3-5 </w:t>
            </w:r>
            <w:r w:rsidRPr="00FF11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DA</w:t>
            </w:r>
            <w:r w:rsidRPr="00FF11CB"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</w:p>
          <w:p w:rsidR="007D43D8" w:rsidRPr="00FF11CB" w:rsidRDefault="007D43D8" w:rsidP="00FF71F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  <w:r w:rsidRPr="00FF11CB">
              <w:rPr>
                <w:rFonts w:ascii="Times New Roman" w:hAnsi="Times New Roman"/>
                <w:sz w:val="24"/>
                <w:szCs w:val="24"/>
                <w:lang w:val="el-GR" w:eastAsia="ru-RU"/>
              </w:rPr>
              <w:t xml:space="preserve"> β</w:t>
            </w:r>
            <w:r w:rsidRPr="00FF11CB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FF11C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10-20 </w:t>
            </w:r>
            <w:r w:rsidRPr="00FF11CB">
              <w:rPr>
                <w:rFonts w:ascii="Times New Roman" w:hAnsi="Times New Roman"/>
                <w:sz w:val="24"/>
                <w:szCs w:val="24"/>
                <w:lang w:val="el-GR" w:eastAsia="ru-RU"/>
              </w:rPr>
              <w:t>α</w:t>
            </w:r>
            <w:r w:rsidRPr="00FF11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43D8" w:rsidRPr="00FF11CB" w:rsidTr="00561186">
        <w:tc>
          <w:tcPr>
            <w:tcW w:w="1418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Добутамин*</w:t>
            </w:r>
          </w:p>
        </w:tc>
        <w:tc>
          <w:tcPr>
            <w:tcW w:w="206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>β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432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++</w:t>
            </w:r>
          </w:p>
        </w:tc>
        <w:tc>
          <w:tcPr>
            <w:tcW w:w="751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++</w:t>
            </w:r>
          </w:p>
        </w:tc>
        <w:tc>
          <w:tcPr>
            <w:tcW w:w="143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71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5-10</w:t>
            </w: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 xml:space="preserve"> β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7D43D8" w:rsidRPr="00FF11CB" w:rsidTr="00561186">
        <w:tc>
          <w:tcPr>
            <w:tcW w:w="1418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Адреналин</w:t>
            </w:r>
          </w:p>
        </w:tc>
        <w:tc>
          <w:tcPr>
            <w:tcW w:w="206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>β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1,</w:t>
            </w: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>β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2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>α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432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+++</w:t>
            </w:r>
          </w:p>
        </w:tc>
        <w:tc>
          <w:tcPr>
            <w:tcW w:w="751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++</w:t>
            </w:r>
          </w:p>
        </w:tc>
        <w:tc>
          <w:tcPr>
            <w:tcW w:w="143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+++</w:t>
            </w:r>
          </w:p>
        </w:tc>
        <w:tc>
          <w:tcPr>
            <w:tcW w:w="1071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+/-</w:t>
            </w:r>
          </w:p>
        </w:tc>
        <w:tc>
          <w:tcPr>
            <w:tcW w:w="202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0,05-0,3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val="el-GR" w:eastAsia="ru-RU"/>
              </w:rPr>
              <w:t>β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1,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val="el-GR" w:eastAsia="ru-RU"/>
              </w:rPr>
              <w:t>β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2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0,4-0,8</w:t>
            </w: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 xml:space="preserve"> β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1,</w:t>
            </w: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>β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2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>α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1-3</w:t>
            </w: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 xml:space="preserve"> β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1,</w:t>
            </w: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>β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2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val="el-GR" w:eastAsia="ru-RU"/>
              </w:rPr>
              <w:t>α</w:t>
            </w:r>
            <w:r w:rsidRPr="00FF11CB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1</w:t>
            </w:r>
          </w:p>
        </w:tc>
      </w:tr>
      <w:tr w:rsidR="007D43D8" w:rsidRPr="00FF11CB" w:rsidTr="00561186">
        <w:tc>
          <w:tcPr>
            <w:tcW w:w="1418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Норадрена-лин*</w:t>
            </w:r>
          </w:p>
        </w:tc>
        <w:tc>
          <w:tcPr>
            <w:tcW w:w="206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>β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1,</w:t>
            </w: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 xml:space="preserve"> α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432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+</w:t>
            </w:r>
          </w:p>
        </w:tc>
        <w:tc>
          <w:tcPr>
            <w:tcW w:w="751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143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ind w:left="-2024" w:firstLine="202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+++</w:t>
            </w:r>
          </w:p>
        </w:tc>
        <w:tc>
          <w:tcPr>
            <w:tcW w:w="1071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2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0,1-1</w:t>
            </w: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 xml:space="preserve"> β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1,</w:t>
            </w:r>
            <w:r w:rsidRPr="00FF11CB">
              <w:rPr>
                <w:rFonts w:ascii="Times New Roman" w:hAnsi="Times New Roman"/>
                <w:sz w:val="28"/>
                <w:szCs w:val="28"/>
                <w:lang w:val="el-GR" w:eastAsia="ru-RU"/>
              </w:rPr>
              <w:t xml:space="preserve"> α</w:t>
            </w:r>
            <w:r w:rsidRPr="00FF11CB"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7D43D8" w:rsidRPr="00FF11CB" w:rsidTr="00561186">
        <w:tc>
          <w:tcPr>
            <w:tcW w:w="1418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Милринон*</w:t>
            </w:r>
          </w:p>
        </w:tc>
        <w:tc>
          <w:tcPr>
            <w:tcW w:w="206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l-GR"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Ингиби-руетизофер-мент фосфодиэстеразу III в миокарде</w:t>
            </w:r>
          </w:p>
        </w:tc>
        <w:tc>
          <w:tcPr>
            <w:tcW w:w="1432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+++</w:t>
            </w:r>
          </w:p>
        </w:tc>
        <w:tc>
          <w:tcPr>
            <w:tcW w:w="751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1436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+/-</w:t>
            </w:r>
          </w:p>
        </w:tc>
        <w:tc>
          <w:tcPr>
            <w:tcW w:w="1071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ind w:left="-2024" w:firstLine="2024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+++</w:t>
            </w:r>
          </w:p>
        </w:tc>
        <w:tc>
          <w:tcPr>
            <w:tcW w:w="2029" w:type="dxa"/>
            <w:vAlign w:val="center"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ind w:left="-2024" w:firstLine="1961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F11C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сначала вводят "нагрузочную дозу" - 50 мкг/кг в течение 10 мин; 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ind w:left="-2024" w:firstLine="1961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F11C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затем - поддерживающую дозу - 0,375-0,75 мкг/кг/мин. Суммарная суточная доза не должна превышать 1,13 мг/кг/сут</w:t>
            </w:r>
          </w:p>
          <w:p w:rsidR="007D43D8" w:rsidRPr="00FF11CB" w:rsidRDefault="007D43D8" w:rsidP="00FF71F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*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препараты не имеют регистрацию в РК, однако по заявкам ввозятся единым ввозом.</w:t>
      </w:r>
    </w:p>
    <w:p w:rsidR="007D43D8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Кортикостероиды</w:t>
      </w: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:</w:t>
      </w:r>
      <w:r w:rsidRPr="009610E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преднизолон назначается в/в при ожоговом шоке 2- 3 степени тяжести, курсом 2-3дня (УД В)</w:t>
      </w:r>
    </w:p>
    <w:p w:rsidR="007D43D8" w:rsidRPr="00FF11CB" w:rsidRDefault="007D43D8" w:rsidP="007D43D8">
      <w:pPr>
        <w:autoSpaceDE w:val="0"/>
        <w:autoSpaceDN w:val="0"/>
        <w:adjustRightInd w:val="0"/>
        <w:spacing w:after="57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9 - Кортикостероиды</w:t>
      </w:r>
    </w:p>
    <w:tbl>
      <w:tblPr>
        <w:tblStyle w:val="13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529"/>
      </w:tblGrid>
      <w:tr w:rsidR="007D43D8" w:rsidRPr="00FF11CB" w:rsidTr="00561186">
        <w:trPr>
          <w:trHeight w:val="369"/>
        </w:trPr>
        <w:tc>
          <w:tcPr>
            <w:tcW w:w="467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spacing w:after="5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Название препарата</w:t>
            </w:r>
          </w:p>
        </w:tc>
        <w:tc>
          <w:tcPr>
            <w:tcW w:w="552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spacing w:after="5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Суточная дозировка  </w:t>
            </w:r>
          </w:p>
        </w:tc>
      </w:tr>
      <w:tr w:rsidR="007D43D8" w:rsidRPr="00FF11CB" w:rsidTr="00561186">
        <w:tc>
          <w:tcPr>
            <w:tcW w:w="467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Преднизолон</w:t>
            </w:r>
          </w:p>
        </w:tc>
        <w:tc>
          <w:tcPr>
            <w:tcW w:w="552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мг/кг/сут при шоке 2 степени 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10 мг/кг/сут при шоке 3 степени</w:t>
            </w:r>
          </w:p>
        </w:tc>
      </w:tr>
      <w:tr w:rsidR="007D43D8" w:rsidRPr="00FF11CB" w:rsidTr="00561186">
        <w:tc>
          <w:tcPr>
            <w:tcW w:w="4677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Дексаметазон</w:t>
            </w:r>
          </w:p>
        </w:tc>
        <w:tc>
          <w:tcPr>
            <w:tcW w:w="5529" w:type="dxa"/>
            <w:hideMark/>
          </w:tcPr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0,7мг/кг/сут при шоке 2 степени</w:t>
            </w:r>
          </w:p>
          <w:p w:rsidR="007D43D8" w:rsidRPr="00FF11CB" w:rsidRDefault="007D43D8" w:rsidP="00FF7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1,5 мг/кг/сут при шоке 3 степени</w:t>
            </w:r>
          </w:p>
        </w:tc>
      </w:tr>
    </w:tbl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Коррекция стрессовой гипергликемии: </w:t>
      </w:r>
    </w:p>
    <w:p w:rsidR="007D43D8" w:rsidRPr="00FF11CB" w:rsidRDefault="007D43D8" w:rsidP="007D43D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с осторожностью интерпретировать уровень глюкозы в капиллярной крови, более точно определение глюкозы в артериальной или венозной крови (УД В). </w:t>
      </w:r>
    </w:p>
    <w:p w:rsidR="007D43D8" w:rsidRPr="00FF11CB" w:rsidRDefault="007D43D8" w:rsidP="007D43D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рекомендуется начинать дозированное введение инсулина, когда 2 последовательных значения уровня глюкозы крови &gt;8 ммоль/л. Целью инсулинотерапии является поддержание уровня глюкозы крови не выше 8ммоль/л (УД В); </w:t>
      </w:r>
    </w:p>
    <w:p w:rsidR="007D43D8" w:rsidRPr="00FF11CB" w:rsidRDefault="007D43D8" w:rsidP="007D43D8">
      <w:pPr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Углеводная нагрузка при парентеральном питании не должна превышать 5мг/кг/мин (УД В).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Диуретики (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УД А):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Противопоказаны в первые сутки, в связи с высоким риском гиповолемии.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Назначается в последующие дни при олигоурии и анурии, в возрастных дозировках.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Иммуноглобулины: </w:t>
      </w:r>
    </w:p>
    <w:p w:rsidR="007D43D8" w:rsidRPr="00FF11CB" w:rsidRDefault="007D43D8" w:rsidP="007D43D8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Крайне тяжелая ожоговая травма свыше 30% поверхности тела у детей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раннего возраста, сопровождается выраженными сдвигами в иммунологическом статусе.  Назначение иммуноглобулинов приводит к улучшению лабораторных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>показателей (снижению  прокальцитонина) (УД 2С). Применяются зарегистрированные, входящие в РЛФ или КНФ  препараты.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Антианемические препараты (УД А):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по показаниям,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ссылаться на клинический  протокол железодефицитной анемии у детей.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МЗ РК № 23 от «12» декабря 2013 года.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При термоингаляционом поражении или при присоединении вторичной пневмонии, показаны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ингаляции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с муколитиками, бронхолитиками и ингаляционными глюкокортикостеройдами.</w:t>
      </w:r>
    </w:p>
    <w:p w:rsidR="007D43D8" w:rsidRPr="00FF11CB" w:rsidRDefault="007D43D8" w:rsidP="007D43D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06B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лекарственных средств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: наркотические анальгетики, НПВС, антибиотики, ингибиторы протонной  помпы или Н2 гистаминоблокатор, периферические вазодилататоры, производные ксантина, антикоагулянт, кортикостероиды, декстран, глюкоза 5%, 10%, физиологический  раствор 0,9% или раствор Рингера, препараты Са</w:t>
      </w:r>
      <w:r w:rsidRPr="00FF11C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2+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и К</w:t>
      </w:r>
      <w:r w:rsidRPr="00FF11C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, препараты для местного лечения.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Перечень дополнительных лекарственных средств, в зависимости от тяжести течения и осложнений:  эритроцитсодержащие препараты крови, СЗП, альбумин, гемостатики, диуретики, иммуноглобулины, инотропные препараты, парентеральное питание (глюкоза 15%, 20%, растворы аминокислот, жировые эмульсии), препараты  железа, ГЭК, антигистаминные, антациды, гепатопротекторы, противогрибковые.</w:t>
      </w:r>
    </w:p>
    <w:p w:rsidR="007D43D8" w:rsidRPr="002A706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706B">
        <w:rPr>
          <w:rFonts w:ascii="Times New Roman" w:eastAsia="Times New Roman" w:hAnsi="Times New Roman" w:cs="Times New Roman"/>
          <w:b/>
          <w:bCs/>
          <w:sz w:val="28"/>
          <w:szCs w:val="28"/>
        </w:rPr>
        <w:t>Хирургическое лечение [</w:t>
      </w:r>
      <w:r w:rsidRPr="002A706B">
        <w:rPr>
          <w:rFonts w:ascii="Times New Roman" w:eastAsia="Times New Roman" w:hAnsi="Times New Roman" w:cs="Times New Roman"/>
          <w:bCs/>
          <w:sz w:val="28"/>
          <w:szCs w:val="28"/>
        </w:rPr>
        <w:t>1,2</w:t>
      </w:r>
      <w:r w:rsidRPr="002A706B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2A706B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2A706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]: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. Свободная кожная пластика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а)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расщепленным кожным лоскутом – наличие обширных гранулирующих ран;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   б) полнослойным кожным лоскутом – наличие гранулирующих ран на лице и функционально активных зонах;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Критерии готовности ран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пересадке кожных трансплантатов: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-отсутствие признаков воспаления,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-отсутствие выраженной экссудации,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-высокая адгезивность ран,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-наличие краевой эпителизации.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II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Некрэктомия –иссечение ожоговой раны, находящейся под струпом.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1) Первичная хирургическая некрэктомия (до 5 сут.)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2) Отсроченная хирургическая некрэктомия (после 5 сут.)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3) Вторичная хирургическая некрэктомия (повторная некрэктомия при сомнении в радикальности первичной или отсроченной некрэктомии)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4) Этапная хирургическая некрэктомия – операции, выполненные по частям (при обширных поражениях кожи)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5) Химическая некрэктомия – с использованием кератолитических мазей (салициловая мазь 20-40%)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Показания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к ранней хирургической некрэктомии (Бурмистрова 19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4):</w:t>
      </w:r>
    </w:p>
    <w:p w:rsidR="007D43D8" w:rsidRPr="00FF11CB" w:rsidRDefault="007D43D8" w:rsidP="007D43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при локализации глубокого ожога преимущественно на конечностях,</w:t>
      </w:r>
    </w:p>
    <w:p w:rsidR="007D43D8" w:rsidRPr="00FF11CB" w:rsidRDefault="007D43D8" w:rsidP="007D43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при наличии достаточных донорских ресурсов,</w:t>
      </w:r>
    </w:p>
    <w:p w:rsidR="007D43D8" w:rsidRPr="00FF11CB" w:rsidRDefault="007D43D8" w:rsidP="007D43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случае отсутствия признаков ожогового шока,</w:t>
      </w:r>
    </w:p>
    <w:p w:rsidR="007D43D8" w:rsidRPr="00FF11CB" w:rsidRDefault="007D43D8" w:rsidP="007D43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при отсутствии признаков раннего сепсиса,</w:t>
      </w:r>
    </w:p>
    <w:p w:rsidR="007D43D8" w:rsidRPr="00FF11CB" w:rsidRDefault="007D43D8" w:rsidP="007D43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при условии, что с момента травмы прошло не более 5 дней,</w:t>
      </w:r>
    </w:p>
    <w:p w:rsidR="007D43D8" w:rsidRPr="00FF11CB" w:rsidRDefault="007D43D8" w:rsidP="007D43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 отсутствия острого воспаления в ранах и окружающих тканях.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Противопоказания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к хирургической некрэктомии:</w:t>
      </w:r>
    </w:p>
    <w:p w:rsidR="007D43D8" w:rsidRPr="00FF11CB" w:rsidRDefault="007D43D8" w:rsidP="007D43D8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крайне тяжелое общее состояние в ранние сроки после травмы, обусловленные обширностью общего поражения</w:t>
      </w:r>
    </w:p>
    <w:p w:rsidR="007D43D8" w:rsidRPr="00FF11CB" w:rsidRDefault="007D43D8" w:rsidP="007D43D8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тяжелые термоингаляляционные поражения ВДП, с как следствие этого, опасные легочные осложнения,</w:t>
      </w:r>
    </w:p>
    <w:p w:rsidR="007D43D8" w:rsidRPr="00FF11CB" w:rsidRDefault="007D43D8" w:rsidP="007D43D8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тяжелые проявления токсемии, генерализации инфекции и септическое течение заболевания,</w:t>
      </w:r>
    </w:p>
    <w:p w:rsidR="007D43D8" w:rsidRPr="00FF11CB" w:rsidRDefault="007D43D8" w:rsidP="007D43D8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неблагоприятное течение раневого процесса с развитием влажного некроза в ожоговых ранах.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. Некротомия – рассечение ожогового струпа выполняется при циркулярных ожогах туловища, конечностей, с целью декомпрессии, производится в первые часы после травмы.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. Аллопластика и ксенопластика - аллогенная и ксеногенная кожа используется в качестве временного раневого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</w:rPr>
        <w:t>покрытия  ран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при обширных ожогах, в связи с дефицитом донорских ресурсов. Через некоторое время возникает необходимость в их удалении и окончательном восстановлении кожного покрова аутологичной кожей.</w:t>
      </w:r>
    </w:p>
    <w:p w:rsidR="007D43D8" w:rsidRPr="00A50693" w:rsidRDefault="007D43D8" w:rsidP="007D43D8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10E9">
        <w:rPr>
          <w:rFonts w:ascii="Times New Roman" w:eastAsia="Times New Roman" w:hAnsi="Times New Roman" w:cs="Times New Roman"/>
          <w:b/>
          <w:sz w:val="28"/>
          <w:szCs w:val="28"/>
        </w:rPr>
        <w:t>Местное лечение: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06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Местное лечение ожоговых ран должно определяться общим состоянием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ребенка</w:t>
      </w:r>
      <w:r w:rsidRPr="00A506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момент начала лечения, площадью и глубиной ожогового поражения, локализацией ожога, стадией течения раневого процесса, планируемой хирургической тактикой лечения, а также наличием соответствующего оборудования, препаратов и перевязочного материала.</w:t>
      </w:r>
    </w:p>
    <w:p w:rsidR="007D43D8" w:rsidRDefault="007D43D8" w:rsidP="007D43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Таблица 10 - Алгоритм местного лечения ожоговых ран</w:t>
      </w: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985"/>
        <w:gridCol w:w="2551"/>
        <w:gridCol w:w="4536"/>
      </w:tblGrid>
      <w:tr w:rsidR="007D43D8" w:rsidTr="00561186">
        <w:tc>
          <w:tcPr>
            <w:tcW w:w="1134" w:type="dxa"/>
          </w:tcPr>
          <w:p w:rsidR="007D43D8" w:rsidRPr="00CE70C2" w:rsidRDefault="007D43D8" w:rsidP="00FF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0C2">
              <w:rPr>
                <w:rFonts w:ascii="Times New Roman" w:hAnsi="Times New Roman" w:cs="Times New Roman"/>
                <w:sz w:val="24"/>
                <w:szCs w:val="24"/>
              </w:rPr>
              <w:t>Степень ожога</w:t>
            </w:r>
          </w:p>
        </w:tc>
        <w:tc>
          <w:tcPr>
            <w:tcW w:w="1985" w:type="dxa"/>
          </w:tcPr>
          <w:p w:rsidR="007D43D8" w:rsidRPr="00CE70C2" w:rsidRDefault="007D43D8" w:rsidP="00FF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0C2">
              <w:rPr>
                <w:rFonts w:ascii="Times New Roman" w:hAnsi="Times New Roman" w:cs="Times New Roman"/>
                <w:sz w:val="24"/>
                <w:szCs w:val="24"/>
              </w:rPr>
              <w:t>Морфологические признаки</w:t>
            </w:r>
          </w:p>
        </w:tc>
        <w:tc>
          <w:tcPr>
            <w:tcW w:w="2551" w:type="dxa"/>
          </w:tcPr>
          <w:p w:rsidR="007D43D8" w:rsidRPr="00CE70C2" w:rsidRDefault="007D43D8" w:rsidP="00FF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0C2">
              <w:rPr>
                <w:rFonts w:ascii="Times New Roman" w:hAnsi="Times New Roman" w:cs="Times New Roman"/>
                <w:sz w:val="24"/>
                <w:szCs w:val="24"/>
              </w:rPr>
              <w:t>Клинические признаки</w:t>
            </w:r>
          </w:p>
        </w:tc>
        <w:tc>
          <w:tcPr>
            <w:tcW w:w="4536" w:type="dxa"/>
          </w:tcPr>
          <w:p w:rsidR="007D43D8" w:rsidRPr="00CE70C2" w:rsidRDefault="007D43D8" w:rsidP="00FF7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0C2">
              <w:rPr>
                <w:rFonts w:ascii="Times New Roman" w:hAnsi="Times New Roman" w:cs="Times New Roman"/>
                <w:sz w:val="24"/>
                <w:szCs w:val="24"/>
              </w:rPr>
              <w:t>Особенности местного лечения</w:t>
            </w:r>
          </w:p>
        </w:tc>
      </w:tr>
      <w:tr w:rsidR="007D43D8" w:rsidTr="00561186">
        <w:tc>
          <w:tcPr>
            <w:tcW w:w="1134" w:type="dxa"/>
          </w:tcPr>
          <w:p w:rsidR="007D43D8" w:rsidRPr="00104FF1" w:rsidRDefault="007D43D8" w:rsidP="00FF71F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985" w:type="dxa"/>
          </w:tcPr>
          <w:p w:rsidR="007D43D8" w:rsidRDefault="007D43D8" w:rsidP="00FF7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Гибель и десквамация эпителия</w:t>
            </w:r>
          </w:p>
        </w:tc>
        <w:tc>
          <w:tcPr>
            <w:tcW w:w="2551" w:type="dxa"/>
          </w:tcPr>
          <w:p w:rsidR="007D43D8" w:rsidRDefault="007D43D8" w:rsidP="00FF7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Розовая раневая поверхность, лишенная эпидермиса</w:t>
            </w:r>
          </w:p>
        </w:tc>
        <w:tc>
          <w:tcPr>
            <w:tcW w:w="4536" w:type="dxa"/>
          </w:tcPr>
          <w:p w:rsidR="007D43D8" w:rsidRDefault="007D43D8" w:rsidP="00FF7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Повязки с мазями на основе ПЭГ (мази содержащие хлорамфеникол, диоксидин, нитрофураны, йодофоры). Смена повязок через 1-2 суток</w:t>
            </w:r>
          </w:p>
        </w:tc>
      </w:tr>
      <w:tr w:rsidR="007D43D8" w:rsidTr="00561186">
        <w:tc>
          <w:tcPr>
            <w:tcW w:w="1134" w:type="dxa"/>
          </w:tcPr>
          <w:p w:rsidR="007D43D8" w:rsidRPr="00104FF1" w:rsidRDefault="007D43D8" w:rsidP="00FF71F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IIIA</w:t>
            </w:r>
          </w:p>
        </w:tc>
        <w:tc>
          <w:tcPr>
            <w:tcW w:w="1985" w:type="dxa"/>
          </w:tcPr>
          <w:p w:rsidR="007D43D8" w:rsidRDefault="007D43D8" w:rsidP="00FF7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Гибель эпидермиса и частично дермы</w:t>
            </w:r>
          </w:p>
        </w:tc>
        <w:tc>
          <w:tcPr>
            <w:tcW w:w="2551" w:type="dxa"/>
          </w:tcPr>
          <w:p w:rsidR="007D43D8" w:rsidRDefault="007D43D8" w:rsidP="00FF7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Белые участки ишемии или багровые раневые поверхности с последующим формированием тонкого темного струпа</w:t>
            </w:r>
          </w:p>
        </w:tc>
        <w:tc>
          <w:tcPr>
            <w:tcW w:w="4536" w:type="dxa"/>
          </w:tcPr>
          <w:p w:rsidR="007D43D8" w:rsidRDefault="007D43D8" w:rsidP="00FF7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Хирургическая некрэктомия, этапное удаление струпа при перевязках или спонтанное отторжение струпа при смене повязок. Повязки на основе ПЭГ (левомеколь, левосин). Смена повязок через 1-2 суток</w:t>
            </w:r>
          </w:p>
        </w:tc>
      </w:tr>
      <w:tr w:rsidR="007D43D8" w:rsidTr="00561186">
        <w:tc>
          <w:tcPr>
            <w:tcW w:w="1134" w:type="dxa"/>
          </w:tcPr>
          <w:p w:rsidR="007D43D8" w:rsidRPr="00CE70C2" w:rsidRDefault="007D43D8" w:rsidP="00FF7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85" w:type="dxa"/>
          </w:tcPr>
          <w:p w:rsidR="007D43D8" w:rsidRDefault="007D43D8" w:rsidP="00FF7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Тотальная гибель эпидермиса и дермы</w:t>
            </w:r>
          </w:p>
        </w:tc>
        <w:tc>
          <w:tcPr>
            <w:tcW w:w="2551" w:type="dxa"/>
          </w:tcPr>
          <w:p w:rsidR="007D43D8" w:rsidRDefault="007D43D8" w:rsidP="00FF7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Белые участки т.н. «свиной кожи» или темный толстый струп</w:t>
            </w:r>
          </w:p>
        </w:tc>
        <w:tc>
          <w:tcPr>
            <w:tcW w:w="4536" w:type="dxa"/>
          </w:tcPr>
          <w:p w:rsidR="007D43D8" w:rsidRDefault="007D43D8" w:rsidP="00FF71F5">
            <w:pPr>
              <w:pStyle w:val="a3"/>
              <w:ind w:left="-8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1.До операции НЭ повязки с антисептическими растворами для быстрого высушивания струпа, профилактики перифокального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воспаления, уменьшения интоксикации. Смена повязок ежедневно. </w:t>
            </w:r>
          </w:p>
          <w:p w:rsidR="007D43D8" w:rsidRDefault="007D43D8" w:rsidP="00FF71F5">
            <w:pPr>
              <w:pStyle w:val="a3"/>
              <w:ind w:left="-8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При локальном ожоге и невозможности выполнить НЭ – наложение кератолитической мази на 2-3 суток для отторжения струпа.</w:t>
            </w:r>
          </w:p>
          <w:p w:rsidR="007D43D8" w:rsidRPr="00CE70C2" w:rsidRDefault="007D43D8" w:rsidP="00FF71F5">
            <w:pPr>
              <w:pStyle w:val="a3"/>
              <w:ind w:left="-8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После НЭ в ранние сроки применение растворов и мазей на ПЭГ, затем мази на жировой основе, стимулирующие регенерацию. При развитии гипергрануляций - мази, содержащие кортикостероиды.</w:t>
            </w:r>
          </w:p>
        </w:tc>
      </w:tr>
    </w:tbl>
    <w:p w:rsidR="007D43D8" w:rsidRDefault="007D43D8" w:rsidP="007D43D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007D43D8" w:rsidRDefault="007D43D8" w:rsidP="007D43D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11 -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Основные классы антимикробных веществ, применяемых при местном лечении ожоговых ран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(УД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88"/>
        <w:gridCol w:w="7126"/>
      </w:tblGrid>
      <w:tr w:rsidR="007D43D8" w:rsidRPr="0017229F" w:rsidTr="00FF71F5">
        <w:trPr>
          <w:trHeight w:val="483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17229F" w:rsidRDefault="007D43D8" w:rsidP="00FF71F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Механизм действия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17229F" w:rsidRDefault="007D43D8" w:rsidP="00FF71F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Основные представители</w:t>
            </w:r>
          </w:p>
        </w:tc>
      </w:tr>
      <w:tr w:rsidR="007D43D8" w:rsidRPr="0017229F" w:rsidTr="00FF71F5">
        <w:trPr>
          <w:trHeight w:val="703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17229F" w:rsidRDefault="007D43D8" w:rsidP="00FF71F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Окислители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17229F" w:rsidRDefault="007D43D8" w:rsidP="00FF71F5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3% раствор перекиси водорода, перманганат калия, йодофоры (повидон-йод )</w:t>
            </w:r>
          </w:p>
        </w:tc>
      </w:tr>
      <w:tr w:rsidR="007D43D8" w:rsidRPr="0017229F" w:rsidTr="00FF71F5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17229F" w:rsidRDefault="007D43D8" w:rsidP="00FF71F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Ингибиторы синтеза и обмена нуклеиновых кислот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17229F" w:rsidRDefault="007D43D8" w:rsidP="00FF71F5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Красители (этакридин лактат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диоксидин, хиноксидин и др.)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Нитрофураны (фурациллин, фурагин, нитазол).</w:t>
            </w:r>
          </w:p>
        </w:tc>
      </w:tr>
      <w:tr w:rsidR="007D43D8" w:rsidRPr="0017229F" w:rsidTr="00FF71F5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17229F" w:rsidRDefault="007D43D8" w:rsidP="00FF71F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структуры цитоплазматической мембраны 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17229F" w:rsidRDefault="007D43D8" w:rsidP="00FF71F5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Полимиксины Хелатобразующие вещества (</w:t>
            </w:r>
            <w:r w:rsidRPr="0017229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Этилендиаминтетрауксусная кислота (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ЭДТА, трилон-Б)), Поверхностно-активные вещества </w:t>
            </w:r>
            <w:proofErr w:type="gramStart"/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роккал,    </w:t>
            </w:r>
            <w:r w:rsidRPr="001722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водный 50 % раствор алкилдиметилбензиламмония хлорида (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катамин АБ, катапол и др.). Катионные антисептики (хлоргексидин, декаметоксин, мирамистин).</w:t>
            </w:r>
          </w:p>
          <w:p w:rsidR="007D43D8" w:rsidRPr="0017229F" w:rsidRDefault="007D43D8" w:rsidP="00FF71F5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Ионофоры (валиномицин, грамицидин С, амфотерицин и др.)</w:t>
            </w:r>
          </w:p>
        </w:tc>
      </w:tr>
      <w:tr w:rsidR="007D43D8" w:rsidRPr="0017229F" w:rsidTr="00FF71F5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17229F" w:rsidRDefault="007D43D8" w:rsidP="00FF71F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Препараты серебра 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17229F" w:rsidRDefault="007D43D8" w:rsidP="00FF71F5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Сульфатиазил серебра 2% (Аргосульфан),   </w:t>
            </w:r>
          </w:p>
          <w:p w:rsidR="007D43D8" w:rsidRPr="0017229F" w:rsidRDefault="007D43D8" w:rsidP="00FF71F5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сульфадиазина серебряной соли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 1% (сульфаргин), нитрат серебра. </w:t>
            </w:r>
          </w:p>
        </w:tc>
      </w:tr>
      <w:tr w:rsidR="007D43D8" w:rsidRPr="0017229F" w:rsidTr="00FF71F5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17229F" w:rsidRDefault="007D43D8" w:rsidP="00FF71F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Подавление синтеза белка 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D8" w:rsidRPr="0017229F" w:rsidRDefault="007D43D8" w:rsidP="00FF71F5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Антибиотики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 входя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щие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 в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остав многокомпонентных мазей: 1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хлорамфеникол (левомеколь, левосин),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офлоксоцин (офломелид),</w:t>
            </w:r>
            <w:r w:rsidRPr="0017229F">
              <w:rPr>
                <w:rFonts w:ascii="Times New Roman" w:hAnsi="Times New Roman" w:cs="Times New Roman"/>
                <w:sz w:val="21"/>
                <w:szCs w:val="21"/>
                <w:shd w:val="clear" w:color="auto" w:fill="EEF6F7"/>
              </w:rPr>
              <w:t xml:space="preserve"> </w:t>
            </w:r>
            <w:r w:rsidRPr="00F3692E">
              <w:rPr>
                <w:rFonts w:ascii="Times New Roman" w:hAnsi="Times New Roman" w:cs="Times New Roman"/>
                <w:sz w:val="28"/>
                <w:szCs w:val="28"/>
                <w:shd w:val="clear" w:color="auto" w:fill="EEF6F7"/>
              </w:rPr>
              <w:t>3)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EEF6F7"/>
              </w:rPr>
              <w:t xml:space="preserve"> </w:t>
            </w:r>
            <w:r w:rsidRPr="0017229F">
              <w:rPr>
                <w:rFonts w:ascii="Times New Roman" w:hAnsi="Times New Roman" w:cs="Times New Roman"/>
                <w:sz w:val="28"/>
                <w:szCs w:val="28"/>
                <w:shd w:val="clear" w:color="auto" w:fill="EEF6F7"/>
              </w:rPr>
              <w:t xml:space="preserve">тиротрицин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(тирозур),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линкомицин,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 xml:space="preserve">эритромицин,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6) тетрациклин, 7) с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ульфаниламиды (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EEF6F7"/>
              </w:rPr>
              <w:t>с</w:t>
            </w:r>
            <w:r w:rsidRPr="0017229F">
              <w:rPr>
                <w:rFonts w:ascii="Times New Roman" w:hAnsi="Times New Roman" w:cs="Times New Roman"/>
                <w:sz w:val="28"/>
                <w:szCs w:val="28"/>
                <w:shd w:val="clear" w:color="auto" w:fill="EEF6F7"/>
              </w:rPr>
              <w:t>ульфадиазин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дермазин, стрептоцид)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29F">
              <w:rPr>
                <w:rFonts w:ascii="Times New Roman" w:hAnsi="Times New Roman" w:cs="Times New Roman"/>
                <w:sz w:val="28"/>
                <w:szCs w:val="28"/>
              </w:rPr>
              <w:t>и др.)</w:t>
            </w:r>
          </w:p>
        </w:tc>
      </w:tr>
    </w:tbl>
    <w:p w:rsidR="007D43D8" w:rsidRPr="0017229F" w:rsidRDefault="007D43D8" w:rsidP="007D43D8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3D8" w:rsidRPr="00D94198" w:rsidRDefault="007D43D8" w:rsidP="007D43D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4198">
        <w:rPr>
          <w:rFonts w:ascii="Times New Roman" w:hAnsi="Times New Roman"/>
          <w:sz w:val="28"/>
          <w:szCs w:val="28"/>
        </w:rPr>
        <w:t xml:space="preserve">Раневые покрытия, сокращающие сроки заживления (УД </w:t>
      </w:r>
      <w:r w:rsidRPr="00D94198">
        <w:rPr>
          <w:rFonts w:ascii="Times New Roman" w:hAnsi="Times New Roman"/>
          <w:sz w:val="28"/>
          <w:szCs w:val="28"/>
          <w:lang w:val="en-US"/>
        </w:rPr>
        <w:t>C</w:t>
      </w:r>
      <w:r w:rsidRPr="00D94198">
        <w:rPr>
          <w:rFonts w:ascii="Times New Roman" w:hAnsi="Times New Roman"/>
          <w:sz w:val="28"/>
          <w:szCs w:val="28"/>
        </w:rPr>
        <w:t>):</w:t>
      </w:r>
    </w:p>
    <w:p w:rsidR="007D43D8" w:rsidRPr="00057CD6" w:rsidRDefault="007D43D8" w:rsidP="007D43D8">
      <w:pPr>
        <w:pStyle w:val="a3"/>
        <w:numPr>
          <w:ilvl w:val="0"/>
          <w:numId w:val="31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57CD6">
        <w:rPr>
          <w:rFonts w:ascii="Times New Roman" w:hAnsi="Times New Roman"/>
          <w:sz w:val="28"/>
          <w:szCs w:val="28"/>
        </w:rPr>
        <w:t xml:space="preserve">Антибактериальные губчатые повязки адсорбирующие экссудат; </w:t>
      </w:r>
    </w:p>
    <w:p w:rsidR="007D43D8" w:rsidRPr="00057CD6" w:rsidRDefault="007D43D8" w:rsidP="007D43D8">
      <w:pPr>
        <w:pStyle w:val="a3"/>
        <w:numPr>
          <w:ilvl w:val="0"/>
          <w:numId w:val="31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57CD6">
        <w:rPr>
          <w:rFonts w:ascii="Times New Roman" w:hAnsi="Times New Roman"/>
          <w:sz w:val="28"/>
          <w:szCs w:val="28"/>
        </w:rPr>
        <w:t xml:space="preserve">покрытия из мягкого силикона с адгезивными свойствами; </w:t>
      </w:r>
    </w:p>
    <w:p w:rsidR="007D43D8" w:rsidRPr="00057CD6" w:rsidRDefault="007D43D8" w:rsidP="007D43D8">
      <w:pPr>
        <w:pStyle w:val="a3"/>
        <w:numPr>
          <w:ilvl w:val="0"/>
          <w:numId w:val="31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57CD6">
        <w:rPr>
          <w:rFonts w:ascii="Times New Roman" w:hAnsi="Times New Roman"/>
          <w:sz w:val="28"/>
          <w:szCs w:val="28"/>
        </w:rPr>
        <w:lastRenderedPageBreak/>
        <w:t xml:space="preserve">контактная накладка на рану с полиамидной сеткой с открытой ячеистой структурой.  </w:t>
      </w:r>
    </w:p>
    <w:p w:rsidR="007D43D8" w:rsidRPr="00D94198" w:rsidRDefault="007D43D8" w:rsidP="007D43D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4198">
        <w:rPr>
          <w:rFonts w:ascii="Times New Roman" w:hAnsi="Times New Roman"/>
          <w:sz w:val="28"/>
          <w:szCs w:val="28"/>
        </w:rPr>
        <w:t>Препараты, применяемые для очище</w:t>
      </w:r>
      <w:r>
        <w:rPr>
          <w:rFonts w:ascii="Times New Roman" w:hAnsi="Times New Roman"/>
          <w:sz w:val="28"/>
          <w:szCs w:val="28"/>
        </w:rPr>
        <w:t>ния ран от омертвевших тканей (</w:t>
      </w:r>
      <w:r w:rsidRPr="00D94198">
        <w:rPr>
          <w:rFonts w:ascii="Times New Roman" w:hAnsi="Times New Roman"/>
          <w:sz w:val="28"/>
          <w:szCs w:val="28"/>
        </w:rPr>
        <w:t xml:space="preserve">УД </w:t>
      </w:r>
      <w:r w:rsidRPr="00D94198">
        <w:rPr>
          <w:rFonts w:ascii="Times New Roman" w:hAnsi="Times New Roman"/>
          <w:sz w:val="28"/>
          <w:szCs w:val="28"/>
          <w:lang w:val="en-US"/>
        </w:rPr>
        <w:t>D</w:t>
      </w:r>
      <w:r w:rsidRPr="00D94198">
        <w:rPr>
          <w:rFonts w:ascii="Times New Roman" w:hAnsi="Times New Roman"/>
          <w:sz w:val="28"/>
          <w:szCs w:val="28"/>
        </w:rPr>
        <w:t>):</w:t>
      </w:r>
    </w:p>
    <w:p w:rsidR="007D43D8" w:rsidRDefault="007D43D8" w:rsidP="007D43D8">
      <w:pPr>
        <w:pStyle w:val="a3"/>
        <w:numPr>
          <w:ilvl w:val="0"/>
          <w:numId w:val="3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кератолитики (салициловая мазь 20-40%, 10% бензойная кислота), </w:t>
      </w:r>
    </w:p>
    <w:p w:rsidR="007D43D8" w:rsidRDefault="007D43D8" w:rsidP="007D43D8">
      <w:pPr>
        <w:pStyle w:val="a3"/>
        <w:numPr>
          <w:ilvl w:val="0"/>
          <w:numId w:val="3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ферменты (трипсин, химотрипсин, катепсин, коллагеназа, желатиназа, стрептокиназа, траваза, аспераза, эстераза, панкепсин, элестолитин). </w:t>
      </w:r>
    </w:p>
    <w:p w:rsidR="007D43D8" w:rsidRDefault="007D43D8" w:rsidP="007D43D8">
      <w:pPr>
        <w:autoSpaceDE w:val="0"/>
        <w:autoSpaceDN w:val="0"/>
        <w:adjustRightInd w:val="0"/>
        <w:spacing w:after="0"/>
        <w:rPr>
          <w:b/>
          <w:bCs/>
          <w:sz w:val="28"/>
          <w:szCs w:val="28"/>
        </w:rPr>
      </w:pPr>
    </w:p>
    <w:p w:rsidR="007D43D8" w:rsidRPr="006C0DDC" w:rsidRDefault="007D43D8" w:rsidP="007D43D8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6) </w:t>
      </w:r>
      <w:r w:rsidRPr="006C0DDC">
        <w:rPr>
          <w:rFonts w:ascii="Times New Roman" w:hAnsi="Times New Roman"/>
          <w:b/>
          <w:sz w:val="28"/>
          <w:szCs w:val="28"/>
        </w:rPr>
        <w:t>Другие методы лечения: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62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 детоксикации</w:t>
      </w: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ультрафильтрация, гемодиафильтрация, гемодиализ, перитонеальный диализ. </w:t>
      </w:r>
    </w:p>
    <w:p w:rsidR="007D43D8" w:rsidRPr="0063162F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3162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Показания: </w:t>
      </w:r>
    </w:p>
    <w:p w:rsidR="007D43D8" w:rsidRPr="00FF11CB" w:rsidRDefault="007D43D8" w:rsidP="007D43D8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для поддержания жизни пациента с необратимыми утраченными функциями почек. </w:t>
      </w:r>
    </w:p>
    <w:p w:rsidR="007D43D8" w:rsidRPr="00FF11CB" w:rsidRDefault="007D43D8" w:rsidP="007D43D8">
      <w:pPr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с целью детоксикации при сепсисе с полиорганной недостаточностью может проводиться терапевтический плазмаобмен с удалением и заменой до 1-1,5 общего объема плазмы (УД В); </w:t>
      </w:r>
    </w:p>
    <w:p w:rsidR="007D43D8" w:rsidRPr="00FF11CB" w:rsidRDefault="007D43D8" w:rsidP="007D43D8">
      <w:pPr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диуретики должны быть использованы для коррекции водной перегрузки (&gt; 10% от общей массы тела) после выведения из шока. В случае не эффективности диуретиков замещающая почечная терапия может быть применена для предотвращения водной перегрузки (УД В); </w:t>
      </w:r>
    </w:p>
    <w:p w:rsidR="007D43D8" w:rsidRPr="00FF11CB" w:rsidRDefault="007D43D8" w:rsidP="007D43D8">
      <w:pPr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при развитии почечной недостаточности с олигоанурией, либо при высоких показателях азотемии, электролитных нарушениях проводиться заместительная почечная терапия; </w:t>
      </w:r>
    </w:p>
    <w:p w:rsidR="007D43D8" w:rsidRPr="00FF11CB" w:rsidRDefault="007D43D8" w:rsidP="007D43D8">
      <w:pPr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применение интермиттирущего гемодиализа или продолжительной вено-венозной гемофильтрация (CVVH) не имеет преимуществ (УД В); </w:t>
      </w:r>
    </w:p>
    <w:p w:rsidR="007D43D8" w:rsidRPr="00FF11CB" w:rsidRDefault="007D43D8" w:rsidP="007D43D8">
      <w:pPr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CVVH более удобна для проведения у пациентов с не</w:t>
      </w:r>
      <w:r>
        <w:rPr>
          <w:rFonts w:ascii="Times New Roman" w:eastAsia="Times New Roman" w:hAnsi="Times New Roman" w:cs="Times New Roman"/>
          <w:sz w:val="28"/>
          <w:szCs w:val="28"/>
        </w:rPr>
        <w:t>стабильной гемодинамикой (УД В)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. Неэффективность вазопрессоров и инфузионной терапии являются внепочечными показаниями для начала CVVH; </w:t>
      </w:r>
    </w:p>
    <w:p w:rsidR="007D43D8" w:rsidRPr="00FF11CB" w:rsidRDefault="007D43D8" w:rsidP="007D43D8">
      <w:pPr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CVVH или интермиттирущий диализ может быть применен у пациентов с сопутствующим острым повреждением головного мозга или при других причинах повышения внутричерепного давления или генер</w:t>
      </w:r>
      <w:r>
        <w:rPr>
          <w:rFonts w:ascii="Times New Roman" w:eastAsia="Times New Roman" w:hAnsi="Times New Roman" w:cs="Times New Roman"/>
          <w:sz w:val="28"/>
          <w:szCs w:val="28"/>
        </w:rPr>
        <w:t>ализованном отеке мозга (УД 2В)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D43D8" w:rsidRPr="00FF11CB" w:rsidRDefault="007D43D8" w:rsidP="007D43D8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правила применения почечно-замещающей терапии  смотреть в «Острая почечная недостаточность» и хронической болезни почек у детей.</w:t>
      </w:r>
    </w:p>
    <w:p w:rsidR="007D43D8" w:rsidRPr="00F87154" w:rsidRDefault="007D43D8" w:rsidP="007D43D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b/>
          <w:sz w:val="28"/>
          <w:szCs w:val="28"/>
        </w:rPr>
        <w:t>Флюидизирующая кровать</w:t>
      </w:r>
      <w:r w:rsidRPr="00F87154">
        <w:rPr>
          <w:rFonts w:ascii="Times New Roman" w:hAnsi="Times New Roman"/>
          <w:sz w:val="28"/>
          <w:szCs w:val="28"/>
        </w:rPr>
        <w:t xml:space="preserve"> – применение показано в лечении тяжелобольных, создает неблагоприятные условия для развития микрофлоры и облегчает ведение ожоговых ран, особенно расположенных по задней поверхности туловища и конечностей (УД А).</w:t>
      </w:r>
    </w:p>
    <w:p w:rsidR="007D43D8" w:rsidRPr="00F87154" w:rsidRDefault="007D43D8" w:rsidP="007D43D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b/>
          <w:sz w:val="28"/>
          <w:szCs w:val="28"/>
        </w:rPr>
        <w:t>Ультразвуковая кавитация (санация)</w:t>
      </w:r>
      <w:r w:rsidRPr="00F87154">
        <w:rPr>
          <w:rFonts w:ascii="Times New Roman" w:hAnsi="Times New Roman"/>
          <w:sz w:val="28"/>
          <w:szCs w:val="28"/>
        </w:rPr>
        <w:t xml:space="preserve"> (УД С)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7154">
        <w:rPr>
          <w:rFonts w:ascii="Times New Roman" w:hAnsi="Times New Roman"/>
          <w:sz w:val="28"/>
          <w:szCs w:val="28"/>
        </w:rPr>
        <w:t xml:space="preserve">– применение низкочастотного УЗ в комплексном лечении ожогов способствуют ускорению очищения ран от некротизированных тканей, ускорению синтеза коллагенов, образованию грануляционной ткани в пролиферативной стадии воспаления; очищает и готовит </w:t>
      </w:r>
      <w:r w:rsidRPr="00F87154">
        <w:rPr>
          <w:rFonts w:ascii="Times New Roman" w:hAnsi="Times New Roman"/>
          <w:sz w:val="28"/>
          <w:szCs w:val="28"/>
        </w:rPr>
        <w:lastRenderedPageBreak/>
        <w:t>ожоговые раны к аутодермопластике и стимулирует их самостоятельное заживление.</w:t>
      </w:r>
    </w:p>
    <w:p w:rsidR="007D43D8" w:rsidRPr="00F87154" w:rsidRDefault="007D43D8" w:rsidP="007D43D8">
      <w:pPr>
        <w:shd w:val="clear" w:color="auto" w:fill="FFFFFF"/>
        <w:spacing w:after="0" w:line="225" w:lineRule="atLeast"/>
        <w:jc w:val="both"/>
        <w:textAlignment w:val="baseline"/>
        <w:rPr>
          <w:rFonts w:ascii="Arial" w:hAnsi="Arial" w:cs="Arial"/>
          <w:color w:val="323232"/>
          <w:sz w:val="15"/>
          <w:szCs w:val="15"/>
        </w:rPr>
      </w:pPr>
      <w:r w:rsidRPr="0063162F">
        <w:rPr>
          <w:rFonts w:ascii="Times New Roman" w:hAnsi="Times New Roman"/>
          <w:sz w:val="28"/>
          <w:szCs w:val="28"/>
          <w:u w:val="single"/>
          <w:bdr w:val="none" w:sz="0" w:space="0" w:color="auto" w:frame="1"/>
        </w:rPr>
        <w:t>Показанием</w:t>
      </w:r>
      <w:r w:rsidRPr="00F8715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к выполнению УЗ-санации является наличие у ребенка глубокого ожога любой локализации и площади на стадии отторжения некротических тканей. </w:t>
      </w:r>
      <w:r w:rsidRPr="0063162F">
        <w:rPr>
          <w:rFonts w:ascii="Times New Roman" w:hAnsi="Times New Roman"/>
          <w:sz w:val="28"/>
          <w:szCs w:val="28"/>
          <w:u w:val="single"/>
          <w:bdr w:val="none" w:sz="0" w:space="0" w:color="auto" w:frame="1"/>
        </w:rPr>
        <w:t>Противопоказанием</w:t>
      </w:r>
      <w:r w:rsidRPr="00F8715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является нестабильное общее состояние больного, связанное с манифестацией гнойного процесса в ране и генерализацией инфекции.</w:t>
      </w:r>
    </w:p>
    <w:p w:rsidR="007D43D8" w:rsidRPr="00F87154" w:rsidRDefault="007D43D8" w:rsidP="007D43D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87154">
        <w:rPr>
          <w:rFonts w:ascii="Times New Roman" w:hAnsi="Times New Roman"/>
          <w:b/>
          <w:sz w:val="28"/>
          <w:szCs w:val="28"/>
        </w:rPr>
        <w:t xml:space="preserve">Гипербарическая оксигенация </w:t>
      </w:r>
      <w:r w:rsidRPr="00F87154">
        <w:rPr>
          <w:rFonts w:ascii="Times New Roman" w:hAnsi="Times New Roman"/>
          <w:sz w:val="28"/>
          <w:szCs w:val="28"/>
        </w:rPr>
        <w:t>(УД С)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7154">
        <w:rPr>
          <w:rFonts w:ascii="Times New Roman" w:hAnsi="Times New Roman"/>
          <w:sz w:val="28"/>
          <w:szCs w:val="28"/>
        </w:rPr>
        <w:t>- применение ГБО способствует ликвидации общей и местной гипоксии, снижению бактериальной обсемененности, повышению чувствительности микрофлоры к антибиотикам, нормализации микроциркуляции, повышению иммунобиологической защиты организма и активации метаболических процессов.</w:t>
      </w:r>
    </w:p>
    <w:p w:rsidR="007D43D8" w:rsidRPr="00F87154" w:rsidRDefault="007D43D8" w:rsidP="007D43D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b/>
          <w:sz w:val="28"/>
          <w:szCs w:val="28"/>
        </w:rPr>
        <w:t xml:space="preserve">Вакуумная терапия </w:t>
      </w:r>
      <w:r>
        <w:rPr>
          <w:rFonts w:ascii="Times New Roman" w:hAnsi="Times New Roman"/>
          <w:b/>
          <w:sz w:val="28"/>
          <w:szCs w:val="28"/>
        </w:rPr>
        <w:t xml:space="preserve">(УД </w:t>
      </w:r>
      <w:r>
        <w:rPr>
          <w:rFonts w:ascii="Times New Roman" w:hAnsi="Times New Roman"/>
          <w:b/>
          <w:sz w:val="28"/>
          <w:szCs w:val="28"/>
          <w:lang w:val="en-US"/>
        </w:rPr>
        <w:t>C</w:t>
      </w:r>
      <w:r w:rsidRPr="00C9642F">
        <w:rPr>
          <w:rFonts w:ascii="Times New Roman" w:hAnsi="Times New Roman"/>
          <w:b/>
          <w:sz w:val="28"/>
          <w:szCs w:val="28"/>
        </w:rPr>
        <w:t>)</w:t>
      </w:r>
      <w:r w:rsidRPr="00F8715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-</w:t>
      </w:r>
      <w:r w:rsidRPr="00F87154">
        <w:rPr>
          <w:rFonts w:ascii="Times New Roman" w:hAnsi="Times New Roman"/>
          <w:b/>
          <w:sz w:val="28"/>
          <w:szCs w:val="28"/>
        </w:rPr>
        <w:t xml:space="preserve"> </w:t>
      </w:r>
      <w:r w:rsidRPr="00D94198">
        <w:rPr>
          <w:rFonts w:ascii="Times New Roman" w:hAnsi="Times New Roman"/>
          <w:sz w:val="28"/>
          <w:szCs w:val="28"/>
        </w:rPr>
        <w:t>показана</w:t>
      </w:r>
      <w:r w:rsidRPr="00F87154">
        <w:rPr>
          <w:rFonts w:ascii="Times New Roman" w:hAnsi="Times New Roman"/>
          <w:sz w:val="28"/>
          <w:szCs w:val="28"/>
        </w:rPr>
        <w:t xml:space="preserve"> у детей с глубокими ожогами после хирургической или химической некрэктомии; ускоряет самоочищение раны от остатков нежизнеспособных мягких тканей, стимулирует созревание грануляционной ткани при подготовке к аутодермопластике, ускоряет приживление аутотрансплантатов.</w:t>
      </w:r>
    </w:p>
    <w:p w:rsidR="007D43D8" w:rsidRPr="0063162F" w:rsidRDefault="007D43D8" w:rsidP="007D43D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3162F">
        <w:rPr>
          <w:rFonts w:ascii="Times New Roman" w:hAnsi="Times New Roman"/>
          <w:sz w:val="28"/>
          <w:szCs w:val="28"/>
          <w:u w:val="single"/>
        </w:rPr>
        <w:t xml:space="preserve">Противопоказания: </w:t>
      </w:r>
    </w:p>
    <w:p w:rsidR="007D43D8" w:rsidRPr="00F87154" w:rsidRDefault="007D43D8" w:rsidP="007D43D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sz w:val="28"/>
          <w:szCs w:val="28"/>
        </w:rPr>
        <w:t xml:space="preserve">тяжелое общее состояние пациента; </w:t>
      </w:r>
    </w:p>
    <w:p w:rsidR="007D43D8" w:rsidRPr="00F87154" w:rsidRDefault="007D43D8" w:rsidP="007D43D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sz w:val="28"/>
          <w:szCs w:val="28"/>
        </w:rPr>
        <w:t xml:space="preserve">малигнизированные ткани в области термического ожога или подтвержденная онкологическая патология других органов; </w:t>
      </w:r>
    </w:p>
    <w:p w:rsidR="007D43D8" w:rsidRPr="00F87154" w:rsidRDefault="007D43D8" w:rsidP="007D43D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sz w:val="28"/>
          <w:szCs w:val="28"/>
        </w:rPr>
        <w:t xml:space="preserve">пострадавшие с острой или хронической патологией кожи, которая может оказывать негативное влияние на заживление раны; </w:t>
      </w:r>
    </w:p>
    <w:p w:rsidR="007D43D8" w:rsidRPr="00F87154" w:rsidRDefault="007D43D8" w:rsidP="007D43D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sz w:val="28"/>
          <w:szCs w:val="28"/>
        </w:rPr>
        <w:t xml:space="preserve">сепсис любой этиологии, протекающий на фоне явлений полиорганной недостаточности (тяжелый сепсис), септический шок; </w:t>
      </w:r>
    </w:p>
    <w:p w:rsidR="007D43D8" w:rsidRPr="00F87154" w:rsidRDefault="007D43D8" w:rsidP="007D43D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sz w:val="28"/>
          <w:szCs w:val="28"/>
        </w:rPr>
        <w:t xml:space="preserve">концентрация прокальцитонина в крови ≥2 нг/мл; </w:t>
      </w:r>
    </w:p>
    <w:p w:rsidR="007D43D8" w:rsidRPr="00F87154" w:rsidRDefault="007D43D8" w:rsidP="007D43D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sz w:val="28"/>
          <w:szCs w:val="28"/>
        </w:rPr>
        <w:t xml:space="preserve">термоингаляционная травма, усугубляющая тяжесть заболевания и ухудшающая течение раневого процесса; </w:t>
      </w:r>
    </w:p>
    <w:p w:rsidR="007D43D8" w:rsidRPr="00F87154" w:rsidRDefault="007D43D8" w:rsidP="007D43D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54">
        <w:rPr>
          <w:rFonts w:ascii="Times New Roman" w:hAnsi="Times New Roman"/>
          <w:sz w:val="28"/>
          <w:szCs w:val="28"/>
        </w:rPr>
        <w:t>упорная бактериемия.</w:t>
      </w:r>
    </w:p>
    <w:p w:rsidR="007D43D8" w:rsidRPr="00FF11CB" w:rsidRDefault="007D43D8" w:rsidP="007D43D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7).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Показания для консультации специалистов:</w:t>
      </w:r>
    </w:p>
    <w:p w:rsidR="007D43D8" w:rsidRPr="00FF11CB" w:rsidRDefault="007D43D8" w:rsidP="007D43D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Консультация офтальмолога с осмотром сосудов глазного дна, для исключения ожога роговицы и оценки отека на глазном дне.</w:t>
      </w:r>
    </w:p>
    <w:p w:rsidR="007D43D8" w:rsidRPr="00FF11CB" w:rsidRDefault="007D43D8" w:rsidP="007D43D8">
      <w:p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Консультация гем</w:t>
      </w:r>
      <w:r>
        <w:rPr>
          <w:rFonts w:ascii="Times New Roman" w:eastAsia="Times New Roman" w:hAnsi="Times New Roman" w:cs="Times New Roman"/>
          <w:sz w:val="28"/>
          <w:szCs w:val="28"/>
        </w:rPr>
        <w:t>атолога – для исключения болезней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крови; </w:t>
      </w:r>
    </w:p>
    <w:p w:rsidR="007D43D8" w:rsidRPr="00FF11CB" w:rsidRDefault="007D43D8" w:rsidP="007D43D8">
      <w:p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отоларинголога – для исключения ожогов ВДП и их лечения. Консультация травматолога – при наличии травмы; </w:t>
      </w:r>
    </w:p>
    <w:p w:rsidR="007D43D8" w:rsidRPr="00FF11CB" w:rsidRDefault="007D43D8" w:rsidP="007D43D8">
      <w:p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стоматолога – при выявлении ожогов ротовой полости  и очагов инфекции с последующим лечением; </w:t>
      </w:r>
    </w:p>
    <w:p w:rsidR="007D43D8" w:rsidRPr="00FF11CB" w:rsidRDefault="007D43D8" w:rsidP="007D43D8">
      <w:p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кардиолога – при наличии нарушений со стороны ЭКГ и Эхо КГ, патологии сердца; </w:t>
      </w:r>
    </w:p>
    <w:p w:rsidR="007D43D8" w:rsidRPr="00FF11CB" w:rsidRDefault="007D43D8" w:rsidP="007D43D8">
      <w:p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невропатолога – при наличии неврологической симптоматики; </w:t>
      </w:r>
    </w:p>
    <w:p w:rsidR="007D43D8" w:rsidRPr="00FF11CB" w:rsidRDefault="007D43D8" w:rsidP="007D43D8">
      <w:p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инфекциониста – при наличии вирусных гепатитов, зоонозных и других инфекций; </w:t>
      </w:r>
    </w:p>
    <w:p w:rsidR="007D43D8" w:rsidRPr="00FF11CB" w:rsidRDefault="007D43D8" w:rsidP="007D43D8">
      <w:p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Консультация гастроэнтеролога – при наличии патологии желудочно-кишечного тракта;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клинического фармаколога – для коррекции дозировки и комбинации лекарственных препаратов.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Консультация нефролога для исключения патологии почек;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Консультация эфферентолога для проведения методов эфферентной терапии.</w:t>
      </w:r>
    </w:p>
    <w:p w:rsidR="007D43D8" w:rsidRPr="00FF11CB" w:rsidRDefault="007D43D8" w:rsidP="007D43D8">
      <w:p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8).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Показания для госпитализации в ОАРИТ: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ожоговый шок 1-2-3 степени тяжести, наличие признаков ССВО, дыхательная недостаточность 2-3 ст, сердечно сосудистая недостаточность 2-3 ст, острая почечная недостаточность, острая печеночная недостаточность, кровотечение (из ран,  ЖКТ и т.д), отек головного мозга, ШКГ ниже 9 балов.</w:t>
      </w:r>
    </w:p>
    <w:p w:rsidR="007D43D8" w:rsidRPr="00FF11CB" w:rsidRDefault="007D43D8" w:rsidP="007D43D8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9).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Индикаторы эффективности лечения.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FF11CB">
        <w:rPr>
          <w:rFonts w:ascii="Times New Roman" w:eastAsia="Times New Roman" w:hAnsi="Times New Roman" w:cs="Times New Roman"/>
          <w:sz w:val="28"/>
          <w:szCs w:val="28"/>
          <w:u w:val="single"/>
        </w:rPr>
        <w:t>Критерии эффективности АБТ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: регресс СПОН, отсутствие нагноения в ране (стерильные посевы на 3, 7 сутки), отсутствие генерализации инфекции и вторичных очагов.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FF11CB">
        <w:rPr>
          <w:rFonts w:ascii="Times New Roman" w:eastAsia="Times New Roman" w:hAnsi="Times New Roman" w:cs="Times New Roman"/>
          <w:sz w:val="28"/>
          <w:szCs w:val="28"/>
          <w:u w:val="single"/>
        </w:rPr>
        <w:t>Критерии эффективности ИТТ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: наличие стабильной гемодинамики, адекватного диуреза, отсутствие гемоконцентрации, нормальные цифры ЦВД и т.д. </w:t>
      </w:r>
    </w:p>
    <w:p w:rsidR="007D43D8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FF11CB">
        <w:rPr>
          <w:rFonts w:ascii="Times New Roman" w:eastAsia="Times New Roman" w:hAnsi="Times New Roman" w:cs="Times New Roman"/>
          <w:sz w:val="28"/>
          <w:szCs w:val="28"/>
          <w:u w:val="single"/>
        </w:rPr>
        <w:t>Критерии эффективности вазопрессоров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: определяется по приросту АД, снижению ЧСС, нормализации ОПСС.</w:t>
      </w:r>
    </w:p>
    <w:p w:rsidR="007D43D8" w:rsidRPr="00FF11CB" w:rsidRDefault="007D43D8" w:rsidP="007D43D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6C0DDC">
        <w:rPr>
          <w:rFonts w:ascii="Times New Roman" w:eastAsia="Times New Roman" w:hAnsi="Times New Roman" w:cs="Times New Roman"/>
          <w:sz w:val="28"/>
          <w:szCs w:val="28"/>
          <w:u w:val="single"/>
        </w:rPr>
        <w:t>Критерии эффективности местного лечения: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эпителизация ожоговых ран без образования грубых рубцов и развития послеожоговых деформаций, контрактур суставов.</w:t>
      </w:r>
    </w:p>
    <w:p w:rsidR="007D43D8" w:rsidRPr="00FF11CB" w:rsidRDefault="007D43D8" w:rsidP="007D43D8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10).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Дальнейшее ведение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13. МЕДИЦИНСКАЯ РЕАБИЛИТАЦИЯ –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приложения 2 к настоящему КП.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ПАЛЛИАТИВНАЯ ПОМОЩЬ –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15. Сокращения, используемые в протоколе: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D-димер – продукт распада фибрина;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FiO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 xml:space="preserve">2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– содержание кислорода во вдыхаемой воздушно-кислородной смеси;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Hb – гемоглобин;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Ht – гематокрит;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PaO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 xml:space="preserve">2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– парциальное напряжение кислорода в артериальной крови;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PaСO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 xml:space="preserve">2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– парциальное напряжение углекислоты в артериальной крови;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PvO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 xml:space="preserve">2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– парциальное напряжение кислорода в венозной крови;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PvСO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 xml:space="preserve">2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– парциальное напряжение углекислоты в венозной крови;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ScvO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 xml:space="preserve">2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– сатурация центральной венозной крови;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SvO</w:t>
      </w:r>
      <w:r w:rsidRPr="00FF11CB">
        <w:rPr>
          <w:rFonts w:ascii="Times New Roman" w:eastAsia="Times New Roman" w:hAnsi="Times New Roman" w:cs="Times New Roman"/>
          <w:sz w:val="18"/>
          <w:szCs w:val="18"/>
        </w:rPr>
        <w:t xml:space="preserve">2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– сатурация смешанной венозной крови;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АБТ – антибактериальная терапия;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АД артериальное давление;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АЛТ – аланинаминотрансфераза;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АПТВ – активированное парциальное тромбопластиновое время;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АСТ – аспартатаминотрансфераза. </w:t>
      </w:r>
    </w:p>
    <w:p w:rsidR="007D43D8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ГБО-гипербарическая оксигенация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ДВС – диссеминированное внутрисосудистое свертывание;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ЖКТ – желудочно-кишечный тракт;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ЗПТ – заместительная почечная терапия;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ИВЛ – искусственная вентиляция легких;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ИТ – инфузионная терапия;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ИТТ – инфузионно-трансфузионная терапия;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КОС – кислотно-основное состояние;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КТ – компьютерная томография;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ЛИИ – лейкоцитарный индекс интоксикации; </w:t>
      </w:r>
    </w:p>
    <w:p w:rsidR="007D43D8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МНО – международное нормализованное отношение;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НЭ – некрэктомия;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ОПСС – общее периферическое сосудистое сопротивление;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ОРДС – острый респираторный дистресс-синдром;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ОЦК – объем циркулирующей крови;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ПВ – протромбиновое время;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ПДФ - продукты деградации фибриногена;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ПКТ – прокальцитонин;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ПОН – полиорганная недостаточность;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ПТИ – протромбиновый индекс; </w:t>
      </w:r>
    </w:p>
    <w:p w:rsidR="007D43D8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ПЭГ – полиэтиленгликоль;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СА – спинальная анестезия;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САД – систолическое артериальное давление;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СЗП – свежезамороженная плазма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СИ – сердечный индекс;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iCs/>
          <w:sz w:val="28"/>
          <w:szCs w:val="28"/>
        </w:rPr>
        <w:t>СКН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– синдром кишечной недостаточности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СПОН – синдром полиорганной недостаточности;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ССВО (SIRS) – синдром системного воспалительного ответа;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ОШ – ожоговый  шок;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ТВ – тромбиновое время;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ТМ – тромбоцитарная масса </w:t>
      </w:r>
    </w:p>
    <w:p w:rsidR="007D43D8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УД – уровень доказательности;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УЗ – ультразвук;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УЗИ – ультразвуковое исследование;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УО – ударный объем сердца;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ФА – фибринолитическая активность;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ЦВД – центральное венозное давление;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ЦНС – центральная нервная система;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ЧДД – частота дыхательных движений;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ЧСС – частота сердечных сокращений;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ЭДА – эпидуральная анестезия;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ЭКГ – электрокардиография; 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MRSA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bookmarkStart w:id="1" w:name="xx2mat2C1D6FLWTgqfCKpA"/>
      <w:r w:rsidRPr="00FF11CB">
        <w:rPr>
          <w:rFonts w:ascii="Times New Roman" w:eastAsia="Times New Roman" w:hAnsi="Times New Roman" w:cs="Times New Roman"/>
          <w:sz w:val="28"/>
          <w:szCs w:val="28"/>
        </w:rPr>
        <w:t>Метициллинорезистентные стафилококки</w:t>
      </w:r>
      <w:bookmarkEnd w:id="1"/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3D8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16. Список разработчиков протокола с указанием квалификационных данных:</w:t>
      </w:r>
    </w:p>
    <w:tbl>
      <w:tblPr>
        <w:tblpPr w:leftFromText="141" w:rightFromText="141" w:vertAnchor="text" w:tblpX="41" w:tblpY="136"/>
        <w:tblW w:w="10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5670"/>
        <w:gridCol w:w="2039"/>
      </w:tblGrid>
      <w:tr w:rsidR="00B436C0" w:rsidRPr="002565F1" w:rsidTr="00084950">
        <w:trPr>
          <w:trHeight w:val="699"/>
        </w:trPr>
        <w:tc>
          <w:tcPr>
            <w:tcW w:w="2622" w:type="dxa"/>
            <w:shd w:val="clear" w:color="auto" w:fill="auto"/>
          </w:tcPr>
          <w:p w:rsidR="00B436C0" w:rsidRPr="00B436C0" w:rsidRDefault="00B436C0" w:rsidP="00084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6C0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70" w:type="dxa"/>
            <w:shd w:val="clear" w:color="auto" w:fill="auto"/>
          </w:tcPr>
          <w:p w:rsidR="00B436C0" w:rsidRPr="00B436C0" w:rsidRDefault="00B436C0" w:rsidP="00084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6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Должность, место работы, ученая степень    </w:t>
            </w:r>
          </w:p>
        </w:tc>
        <w:tc>
          <w:tcPr>
            <w:tcW w:w="2039" w:type="dxa"/>
          </w:tcPr>
          <w:p w:rsidR="00B436C0" w:rsidRPr="00B436C0" w:rsidRDefault="00B436C0" w:rsidP="00084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6C0"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B436C0" w:rsidRPr="0088219F" w:rsidTr="00B436C0">
        <w:trPr>
          <w:trHeight w:val="1266"/>
        </w:trPr>
        <w:tc>
          <w:tcPr>
            <w:tcW w:w="2622" w:type="dxa"/>
            <w:shd w:val="clear" w:color="auto" w:fill="auto"/>
          </w:tcPr>
          <w:p w:rsidR="00B436C0" w:rsidRDefault="00B436C0" w:rsidP="00B436C0">
            <w:r w:rsidRPr="00D144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Бекенова Лязиза Ануарбековна </w:t>
            </w:r>
          </w:p>
        </w:tc>
        <w:tc>
          <w:tcPr>
            <w:tcW w:w="5670" w:type="dxa"/>
            <w:shd w:val="clear" w:color="auto" w:fill="auto"/>
          </w:tcPr>
          <w:p w:rsidR="00B436C0" w:rsidRDefault="00B436C0">
            <w:r w:rsidRPr="00D144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врач комбустиолог высшей категории ГКП на ПХВ «Городская детская больница № 2»  г. Астана. </w:t>
            </w:r>
          </w:p>
        </w:tc>
        <w:tc>
          <w:tcPr>
            <w:tcW w:w="2039" w:type="dxa"/>
          </w:tcPr>
          <w:p w:rsidR="00B436C0" w:rsidRPr="0088219F" w:rsidRDefault="00B436C0" w:rsidP="00084950">
            <w:pPr>
              <w:jc w:val="both"/>
              <w:rPr>
                <w:sz w:val="28"/>
                <w:szCs w:val="28"/>
              </w:rPr>
            </w:pPr>
          </w:p>
        </w:tc>
      </w:tr>
      <w:tr w:rsidR="00B436C0" w:rsidTr="00B436C0">
        <w:trPr>
          <w:trHeight w:val="1227"/>
        </w:trPr>
        <w:tc>
          <w:tcPr>
            <w:tcW w:w="2622" w:type="dxa"/>
            <w:shd w:val="clear" w:color="auto" w:fill="auto"/>
          </w:tcPr>
          <w:p w:rsidR="00B436C0" w:rsidRDefault="00B436C0" w:rsidP="00B436C0">
            <w:r w:rsidRPr="001B56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Рамазанов Жанатай Кольбаевич </w:t>
            </w:r>
          </w:p>
        </w:tc>
        <w:tc>
          <w:tcPr>
            <w:tcW w:w="5670" w:type="dxa"/>
            <w:shd w:val="clear" w:color="auto" w:fill="auto"/>
          </w:tcPr>
          <w:p w:rsidR="00B436C0" w:rsidRDefault="00B436C0">
            <w:r w:rsidRPr="001B56B5">
              <w:rPr>
                <w:rFonts w:ascii="Times New Roman" w:eastAsia="Times New Roman" w:hAnsi="Times New Roman" w:cs="Times New Roman"/>
                <w:sz w:val="28"/>
                <w:szCs w:val="28"/>
              </w:rPr>
              <w:t>к.м.н</w:t>
            </w:r>
            <w:proofErr w:type="gramStart"/>
            <w:r w:rsidRPr="001B56B5">
              <w:rPr>
                <w:rFonts w:ascii="Times New Roman" w:eastAsia="Times New Roman" w:hAnsi="Times New Roman" w:cs="Times New Roman"/>
                <w:sz w:val="28"/>
                <w:szCs w:val="28"/>
              </w:rPr>
              <w:t>.,</w:t>
            </w:r>
            <w:proofErr w:type="gramEnd"/>
            <w:r w:rsidRPr="001B56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врач-комбустилог высшей категории РГП на ПХВ «НИИ травматологии и ортопедии». </w:t>
            </w:r>
          </w:p>
        </w:tc>
        <w:tc>
          <w:tcPr>
            <w:tcW w:w="2039" w:type="dxa"/>
          </w:tcPr>
          <w:p w:rsidR="00B436C0" w:rsidRDefault="00B436C0" w:rsidP="00084950">
            <w:pPr>
              <w:rPr>
                <w:sz w:val="28"/>
                <w:szCs w:val="28"/>
              </w:rPr>
            </w:pPr>
          </w:p>
        </w:tc>
      </w:tr>
      <w:tr w:rsidR="00B436C0" w:rsidTr="00B436C0">
        <w:trPr>
          <w:trHeight w:val="1445"/>
        </w:trPr>
        <w:tc>
          <w:tcPr>
            <w:tcW w:w="2622" w:type="dxa"/>
            <w:shd w:val="clear" w:color="auto" w:fill="auto"/>
          </w:tcPr>
          <w:p w:rsidR="00B436C0" w:rsidRDefault="00B436C0" w:rsidP="00B436C0">
            <w:r w:rsidRPr="005C4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Жанаспаева  Галия Амангазиевна </w:t>
            </w:r>
          </w:p>
        </w:tc>
        <w:tc>
          <w:tcPr>
            <w:tcW w:w="5670" w:type="dxa"/>
            <w:shd w:val="clear" w:color="auto" w:fill="auto"/>
          </w:tcPr>
          <w:p w:rsidR="00B436C0" w:rsidRDefault="00B436C0">
            <w:r w:rsidRPr="005C4272">
              <w:rPr>
                <w:rFonts w:ascii="Times New Roman" w:eastAsia="Times New Roman" w:hAnsi="Times New Roman" w:cs="Times New Roman"/>
                <w:sz w:val="28"/>
                <w:szCs w:val="28"/>
              </w:rPr>
              <w:t>к.м.н</w:t>
            </w:r>
            <w:proofErr w:type="gramStart"/>
            <w:r w:rsidRPr="005C4272">
              <w:rPr>
                <w:rFonts w:ascii="Times New Roman" w:eastAsia="Times New Roman" w:hAnsi="Times New Roman" w:cs="Times New Roman"/>
                <w:sz w:val="28"/>
                <w:szCs w:val="28"/>
              </w:rPr>
              <w:t>.,</w:t>
            </w:r>
            <w:proofErr w:type="gramEnd"/>
            <w:r w:rsidRPr="005C4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C427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главный внештатный реабилитолог МЗСР РК, </w:t>
            </w:r>
            <w:r w:rsidRPr="005C4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врач-реабилотолог высшей категории РГП на ПХВ «НИИ травматологии и ортопедии». </w:t>
            </w:r>
          </w:p>
        </w:tc>
        <w:tc>
          <w:tcPr>
            <w:tcW w:w="2039" w:type="dxa"/>
          </w:tcPr>
          <w:p w:rsidR="00B436C0" w:rsidRDefault="00B436C0" w:rsidP="00084950">
            <w:pPr>
              <w:rPr>
                <w:sz w:val="28"/>
                <w:szCs w:val="28"/>
              </w:rPr>
            </w:pPr>
          </w:p>
        </w:tc>
      </w:tr>
      <w:tr w:rsidR="00B436C0" w:rsidTr="00B436C0">
        <w:trPr>
          <w:trHeight w:val="1469"/>
        </w:trPr>
        <w:tc>
          <w:tcPr>
            <w:tcW w:w="2622" w:type="dxa"/>
            <w:shd w:val="clear" w:color="auto" w:fill="auto"/>
          </w:tcPr>
          <w:p w:rsidR="00B436C0" w:rsidRDefault="00B436C0" w:rsidP="00B436C0">
            <w:r w:rsidRPr="00C442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Икласова Фатима Бауржановна </w:t>
            </w:r>
          </w:p>
        </w:tc>
        <w:tc>
          <w:tcPr>
            <w:tcW w:w="5670" w:type="dxa"/>
            <w:shd w:val="clear" w:color="auto" w:fill="auto"/>
          </w:tcPr>
          <w:p w:rsidR="00B436C0" w:rsidRDefault="00B436C0">
            <w:r w:rsidRPr="00C442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врач клинический фармакологии, врач-анестезиолог-реаниматолог ГКП на ПХВ «Городская детская больница № 2»  г. Астана. </w:t>
            </w:r>
          </w:p>
        </w:tc>
        <w:tc>
          <w:tcPr>
            <w:tcW w:w="2039" w:type="dxa"/>
          </w:tcPr>
          <w:p w:rsidR="00B436C0" w:rsidRDefault="00B436C0" w:rsidP="00084950">
            <w:pPr>
              <w:rPr>
                <w:sz w:val="28"/>
                <w:szCs w:val="28"/>
              </w:rPr>
            </w:pPr>
          </w:p>
        </w:tc>
      </w:tr>
    </w:tbl>
    <w:p w:rsidR="00B436C0" w:rsidRPr="00B436C0" w:rsidRDefault="00B436C0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43D8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17. Указание на отсутствие конфликта интересов: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нет</w:t>
      </w:r>
    </w:p>
    <w:p w:rsidR="00561186" w:rsidRPr="00FF11CB" w:rsidRDefault="00561186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186" w:rsidRDefault="007D43D8" w:rsidP="00561186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18. Список рецензентов:</w:t>
      </w:r>
      <w:r w:rsidR="0056118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D43D8" w:rsidRPr="00561186" w:rsidRDefault="00561186" w:rsidP="00561186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1186">
        <w:rPr>
          <w:rFonts w:ascii="Times New Roman" w:hAnsi="Times New Roman"/>
          <w:sz w:val="28"/>
          <w:szCs w:val="28"/>
        </w:rPr>
        <w:t>Бекмуратов Алишер Яхияевич – к.м.н., главный комбустиолог Алматинской области, травматолог – комбустиолог ГКП на ПХВ «Алматинская  многопрофильная клиническая больница».</w:t>
      </w:r>
    </w:p>
    <w:p w:rsidR="00561186" w:rsidRPr="00561186" w:rsidRDefault="00561186" w:rsidP="00561186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3D8" w:rsidRDefault="007D43D8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19. Указание условий пересмотра протокола: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Пересмотр протокола через  3 года после его опубликования и с даты его вступления в действие или при наличии новых методов с уровнем доказательности.</w:t>
      </w:r>
    </w:p>
    <w:p w:rsidR="00561186" w:rsidRPr="00FF11CB" w:rsidRDefault="00561186" w:rsidP="007D4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20. Список использованной литературы</w:t>
      </w:r>
    </w:p>
    <w:p w:rsidR="007D43D8" w:rsidRPr="00FF11CB" w:rsidRDefault="007D43D8" w:rsidP="00561186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Парамонов Б.А., Порембский Я.О., Яблонский В.Г. Ожоги: Руководство для врачей. С-Пб, 2000. – С.480.</w:t>
      </w:r>
    </w:p>
    <w:p w:rsidR="007D43D8" w:rsidRPr="00FF11CB" w:rsidRDefault="007D43D8" w:rsidP="00561186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Вихриев Б.С., Бурмистров В.М. Ожоги: Руководство для врачей. - Л.: Медицина, 1986. – С.252</w:t>
      </w:r>
    </w:p>
    <w:p w:rsidR="007D43D8" w:rsidRPr="00FF11CB" w:rsidRDefault="007D43D8" w:rsidP="00561186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Рудовский В.  и соавт. Теория и практика лечения ожогов. М., «Медицина» 1980. С.374.</w:t>
      </w:r>
    </w:p>
    <w:p w:rsidR="007D43D8" w:rsidRPr="00FF11CB" w:rsidRDefault="007D43D8" w:rsidP="00561186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Юденич В.В. Лечение ожогов и их последствий. Атлас. М., «Медицина», 1980. С.191. Назаров И.П. и соавт. Ожоги. Интенсивная терапия. Учебное пособие. Красноярск «Феникс» 2007 г.</w:t>
      </w:r>
    </w:p>
    <w:p w:rsidR="007D43D8" w:rsidRPr="00FF11CB" w:rsidRDefault="007D43D8" w:rsidP="00561186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Calibri" w:eastAsia="Times New Roman" w:hAnsi="Calibri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>Шень Н.П. – Ожоги у детей, М., 2011 г.</w:t>
      </w:r>
    </w:p>
    <w:p w:rsidR="007D43D8" w:rsidRPr="00FF11CB" w:rsidRDefault="007D43D8" w:rsidP="00561186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Приказ МЗ РК № 666 от 6 ноября 2009 года № 666 «Об утверждении Номенклатуры, Правил заготовки, переработки, хранения, реализации крови и ее компонентов, а также Правил хранения, переливания крови, ее компонентов и препаратов» в редакции Приказа МЗ РК № 501 от 26 июля 2012 года; </w:t>
      </w:r>
    </w:p>
    <w:p w:rsidR="007D43D8" w:rsidRPr="00FF11CB" w:rsidRDefault="007D43D8" w:rsidP="00561186">
      <w:pPr>
        <w:numPr>
          <w:ilvl w:val="0"/>
          <w:numId w:val="27"/>
        </w:numPr>
        <w:spacing w:after="0" w:line="240" w:lineRule="auto"/>
        <w:ind w:left="0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Современная интенсивная терапия тяжёлой термической травмы у детей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М.К. Астамиров, А. У. Лекманов, С. Ф. Пилютик</w:t>
      </w:r>
      <w:r w:rsidRPr="00FF11C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ФГУ «Московский НИИ педиатрии и детской хирургии» Минздравсоцразвития России,</w:t>
      </w:r>
      <w:r w:rsidRPr="00FF11C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ГУЗ «Детская городская клиническая больница № 9 им. Г.Н. Сперанского», Москва  издании «Неотложная медицина».</w:t>
      </w:r>
    </w:p>
    <w:p w:rsidR="007D43D8" w:rsidRPr="00FF11CB" w:rsidRDefault="007D43D8" w:rsidP="00561186">
      <w:pPr>
        <w:numPr>
          <w:ilvl w:val="0"/>
          <w:numId w:val="27"/>
        </w:numPr>
        <w:spacing w:before="100" w:beforeAutospacing="1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Астамиров М. К. Роль нарушений центральной гемодинамики и их влияние на доставку кислорода тканям в остром периоде ожоговой травмы у детей: Автореф.дис. …канд.мед.наук. М., 2001. 25с.</w:t>
      </w:r>
    </w:p>
    <w:p w:rsidR="007D43D8" w:rsidRPr="00FF11CB" w:rsidRDefault="007D43D8" w:rsidP="00561186">
      <w:pPr>
        <w:numPr>
          <w:ilvl w:val="0"/>
          <w:numId w:val="27"/>
        </w:numPr>
        <w:spacing w:before="100" w:beforeAutospacing="1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Боровик Т. Э., Лекманов А. У., Ерпулева Ю. В. Роль ранней нутритивной поддержки у детей с ожоговой травмой в предотвращении катаболической направленности обмена веществ//Педиатрия. 2006. №1. С.73-76.</w:t>
      </w:r>
    </w:p>
    <w:p w:rsidR="007D43D8" w:rsidRPr="00FF11CB" w:rsidRDefault="007D43D8" w:rsidP="00561186">
      <w:pPr>
        <w:numPr>
          <w:ilvl w:val="0"/>
          <w:numId w:val="27"/>
        </w:numPr>
        <w:spacing w:before="100" w:beforeAutospacing="1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Ерпулева Ю. В. Нутритивная поддержка у детей в критических состояниях: Автореф.дис. …докт.мед.наук. М., 2006. 46с.</w:t>
      </w:r>
    </w:p>
    <w:p w:rsidR="007D43D8" w:rsidRPr="00FF11CB" w:rsidRDefault="007D43D8" w:rsidP="00561186">
      <w:pPr>
        <w:numPr>
          <w:ilvl w:val="0"/>
          <w:numId w:val="27"/>
        </w:numPr>
        <w:spacing w:before="100" w:beforeAutospacing="1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Лекманов А. У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</w:rPr>
        <w:t>.,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Азовский Д. К., Пилютик С. Ф., Гегуева Е. Н. Целенаправленная коррекция гемодинамики у детей с тяжёлыми травматическими повреждениями на основании транспульмональнойтермодилюции//Анестезиол. и реаниматол. 2011. №1. С.32-37.</w:t>
      </w:r>
    </w:p>
    <w:p w:rsidR="007D43D8" w:rsidRPr="00FF11CB" w:rsidRDefault="007D43D8" w:rsidP="00561186">
      <w:pPr>
        <w:numPr>
          <w:ilvl w:val="0"/>
          <w:numId w:val="27"/>
        </w:numPr>
        <w:autoSpaceDE w:val="0"/>
        <w:autoSpaceDN w:val="0"/>
        <w:adjustRightInd w:val="0"/>
        <w:spacing w:before="100" w:beforeAutospacing="1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Лекманов А. У., Будкевич Л. И., Сошкина В. В. Оптимизация антибактериальной терапии у детей с обширной ожоговой травмой, основанная на уровне прокальцитонина//Вест.интенс. тер. 2009. №1 С.33-37.</w:t>
      </w:r>
    </w:p>
    <w:p w:rsidR="007D43D8" w:rsidRPr="00FF11CB" w:rsidRDefault="007D43D8" w:rsidP="00561186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Contents lists available at SciVerse Science Direct Clinical Nutrition</w:t>
      </w:r>
    </w:p>
    <w:p w:rsidR="007D43D8" w:rsidRPr="00FF11CB" w:rsidRDefault="007D43D8" w:rsidP="00561186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journal homepage: </w:t>
      </w:r>
      <w:hyperlink r:id="rId12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http://www.elsevier.com/locate/clnu</w:t>
        </w:r>
      </w:hyperlink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ESPEN endorsed recommendations: Nutritional therapy in major burnsq</w:t>
      </w:r>
    </w:p>
    <w:p w:rsidR="007D43D8" w:rsidRPr="00FF11CB" w:rsidRDefault="007D43D8" w:rsidP="00561186">
      <w:pPr>
        <w:keepNext/>
        <w:keepLines/>
        <w:numPr>
          <w:ilvl w:val="0"/>
          <w:numId w:val="27"/>
        </w:numPr>
        <w:shd w:val="clear" w:color="auto" w:fill="F6F6F6"/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Acute upper gastrointestinal bleeding in over 16s: management </w:t>
      </w:r>
      <w:hyperlink r:id="rId13" w:history="1">
        <w:r w:rsidRPr="00FF11CB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https://www.nice.org.uk/guidance/cg141</w:t>
        </w:r>
      </w:hyperlink>
    </w:p>
    <w:p w:rsidR="007D43D8" w:rsidRPr="00FF11CB" w:rsidRDefault="007D43D8" w:rsidP="00561186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JaMa 2013 6 </w:t>
      </w:r>
      <w:r w:rsidRPr="00FF11C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ноября</w:t>
      </w:r>
      <w:r w:rsidRPr="00FF11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; 310 (17): 1809-17. DOI: 10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,1001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/ jama.2013.280502.</w:t>
      </w:r>
    </w:p>
    <w:p w:rsidR="007D43D8" w:rsidRPr="00FF11CB" w:rsidRDefault="007D43D8" w:rsidP="00561186">
      <w:pPr>
        <w:keepNext/>
        <w:keepLines/>
        <w:numPr>
          <w:ilvl w:val="0"/>
          <w:numId w:val="27"/>
        </w:numPr>
        <w:shd w:val="clear" w:color="auto" w:fill="FFFFFF"/>
        <w:spacing w:after="0" w:line="270" w:lineRule="atLeast"/>
        <w:ind w:left="0" w:firstLine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Effects of fluid resuscitation with colloids vs crystalloids on mortality in critically ill patients presenting with hypovolemic shock: the CRISTAL randomized trial.</w:t>
      </w:r>
    </w:p>
    <w:p w:rsidR="007D43D8" w:rsidRPr="00FF11CB" w:rsidRDefault="007D43D8" w:rsidP="00561186">
      <w:pPr>
        <w:numPr>
          <w:ilvl w:val="0"/>
          <w:numId w:val="27"/>
        </w:numPr>
        <w:shd w:val="clear" w:color="auto" w:fill="FFFFFF"/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Calibri" w:eastAsia="Times New Roman" w:hAnsi="Calibri" w:cs="Times New Roman"/>
          <w:lang w:val="en-US"/>
        </w:rPr>
        <w:t xml:space="preserve"> </w:t>
      </w:r>
      <w:hyperlink r:id="rId14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Annane D</w:t>
        </w:r>
      </w:hyperlink>
      <w:r w:rsidRPr="00FF11CB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, </w:t>
      </w:r>
      <w:hyperlink r:id="rId15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Siami S</w:t>
        </w:r>
      </w:hyperlink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, </w:t>
      </w:r>
      <w:hyperlink r:id="rId16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Jaber S</w:t>
        </w:r>
      </w:hyperlink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, </w:t>
      </w:r>
      <w:hyperlink r:id="rId17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Martin C</w:t>
        </w:r>
      </w:hyperlink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JAMA. 12 марта 2013; 311 (10): 1071. Ренье, Жан [исправлено на Ренье, Жан]; Cle'h, Кристоф [исправлено на Clec'h, Christophe].</w:t>
      </w:r>
    </w:p>
    <w:p w:rsidR="007D43D8" w:rsidRPr="00FF11CB" w:rsidRDefault="007D43D8" w:rsidP="00561186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  <w:t xml:space="preserve">Colloid solutions for fluid resuscitation 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First published: 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11 July 2012</w:t>
      </w:r>
    </w:p>
    <w:p w:rsidR="007D43D8" w:rsidRPr="00FF11CB" w:rsidRDefault="007D43D8" w:rsidP="00561186">
      <w:pPr>
        <w:numPr>
          <w:ilvl w:val="0"/>
          <w:numId w:val="27"/>
        </w:numPr>
        <w:shd w:val="clear" w:color="auto" w:fill="FFFFFF"/>
        <w:spacing w:after="0" w:line="210" w:lineRule="atLeast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Assessed as up-to-date: 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 December 2011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Editorial Group: </w:t>
      </w:r>
      <w:hyperlink r:id="rId18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Cochrane Injuries Group</w:t>
        </w:r>
      </w:hyperlink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DOI: 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10.1002/14651858.CD001319.pub5</w:t>
      </w:r>
      <w:hyperlink r:id="rId19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View/save citation</w:t>
        </w:r>
      </w:hyperlink>
    </w:p>
    <w:p w:rsidR="007D43D8" w:rsidRPr="00FF11CB" w:rsidRDefault="007D43D8" w:rsidP="00561186">
      <w:pPr>
        <w:numPr>
          <w:ilvl w:val="0"/>
          <w:numId w:val="27"/>
        </w:numPr>
        <w:shd w:val="clear" w:color="auto" w:fill="FFFFFF"/>
        <w:spacing w:after="0" w:line="210" w:lineRule="atLeast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Cited by: 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 articles </w:t>
      </w:r>
      <w:hyperlink r:id="rId20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Refreshcitation count</w:t>
        </w:r>
      </w:hyperlink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hyperlink r:id="rId21" w:anchor="footer-citing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Citing literature</w:t>
        </w:r>
      </w:hyperlink>
    </w:p>
    <w:p w:rsidR="007D43D8" w:rsidRPr="00FF11CB" w:rsidRDefault="007D43D8" w:rsidP="00561186">
      <w:pPr>
        <w:numPr>
          <w:ilvl w:val="0"/>
          <w:numId w:val="2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Albumin versus synthetic plasma volume expanders: a review of the clinical and cost-effectiveness and guidelines for use  </w:t>
      </w:r>
      <w:hyperlink r:id="rId22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http://www.cadth.ca/media/pdf/l0178_ plasma_ protein_ products_ htis-2.pdf</w:t>
        </w:r>
      </w:hyperlink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7D43D8" w:rsidRPr="00FF11CB" w:rsidRDefault="007D43D8" w:rsidP="00561186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BNF for children 2013-2014   bnfc.org</w:t>
      </w:r>
    </w:p>
    <w:p w:rsidR="007D43D8" w:rsidRPr="00FF11CB" w:rsidRDefault="007D43D8" w:rsidP="00561186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  <w:lastRenderedPageBreak/>
        <w:t xml:space="preserve"> Pentoxifylline for treatment of sepsis and necrotizing enterocolitis in neonates</w:t>
      </w:r>
    </w:p>
    <w:p w:rsidR="007D43D8" w:rsidRPr="00FF11CB" w:rsidRDefault="007D43D8" w:rsidP="00561186">
      <w:pPr>
        <w:numPr>
          <w:ilvl w:val="0"/>
          <w:numId w:val="27"/>
        </w:numPr>
        <w:shd w:val="clear" w:color="auto" w:fill="FFFFFF"/>
        <w:spacing w:after="0" w:line="210" w:lineRule="atLeast"/>
        <w:ind w:left="0" w:firstLine="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First published: 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 October 2011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Assessed as up-to-date: 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10 July 2011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Editorial Group: </w:t>
      </w:r>
      <w:hyperlink r:id="rId23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Cochrane Neonatal Group</w:t>
        </w:r>
      </w:hyperlink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DOI: 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10.1002/14651858.CD004205.pub2</w:t>
      </w:r>
      <w:hyperlink r:id="rId24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View/save citation</w:t>
        </w:r>
      </w:hyperlink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Cited by: 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 articles </w:t>
      </w:r>
      <w:hyperlink r:id="rId25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Refreshcitation count</w:t>
        </w:r>
      </w:hyperlink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hyperlink r:id="rId26" w:anchor="footer-citing" w:history="1">
        <w:r w:rsidRPr="00FF11C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Citing literature</w:t>
        </w:r>
      </w:hyperlink>
    </w:p>
    <w:p w:rsidR="007D43D8" w:rsidRPr="00FF11CB" w:rsidRDefault="007D43D8" w:rsidP="00561186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Приказ  Министерства здравоохранения Республики Казахстан  № 343 от 8 апреля 2002 г.</w:t>
      </w:r>
    </w:p>
    <w:p w:rsidR="007D43D8" w:rsidRPr="00FF11CB" w:rsidRDefault="007D43D8" w:rsidP="00561186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Казахстанский Национальный Формуляр 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KNMF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kz</w:t>
      </w:r>
    </w:p>
    <w:p w:rsidR="007D43D8" w:rsidRPr="00FF11CB" w:rsidRDefault="007D43D8" w:rsidP="00561186">
      <w:pPr>
        <w:numPr>
          <w:ilvl w:val="0"/>
          <w:numId w:val="27"/>
        </w:numPr>
        <w:spacing w:before="100" w:beforeAutospacing="1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Branski L.K., Herndon D.N., Byrd J.F.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et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al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Transpulmonarythermodilution for hemodynamic measure mens in severely burnet children//Crit.Care. 2011.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Vol.15(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2). P.R118.</w:t>
      </w:r>
    </w:p>
    <w:p w:rsidR="007D43D8" w:rsidRPr="00FF11CB" w:rsidRDefault="007D43D8" w:rsidP="00561186">
      <w:pPr>
        <w:numPr>
          <w:ilvl w:val="0"/>
          <w:numId w:val="27"/>
        </w:numPr>
        <w:spacing w:before="100" w:beforeAutospacing="1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Chung K.K., Wolf S. E., Renz E. M.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et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al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. Hight frequency percussive ventilation and low tidal volume ventilation in burns: a randomized controlled trial//Crit.Care Med. 2010 Vol.38(10). P. 1970-1977.</w:t>
      </w:r>
    </w:p>
    <w:p w:rsidR="007D43D8" w:rsidRPr="00FF11CB" w:rsidRDefault="007D43D8" w:rsidP="00561186">
      <w:pPr>
        <w:numPr>
          <w:ilvl w:val="0"/>
          <w:numId w:val="27"/>
        </w:numPr>
        <w:spacing w:before="100" w:beforeAutospacing="1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EnKhbaatar P., Traber D. L. Pathophysiology of acute lung injury in combined burn and smoke inhalation injury//Clin.Sci. 2004.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Voll.107(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2). P. 137-143.</w:t>
      </w:r>
    </w:p>
    <w:p w:rsidR="007D43D8" w:rsidRPr="00FF11CB" w:rsidRDefault="007D43D8" w:rsidP="00561186">
      <w:pPr>
        <w:numPr>
          <w:ilvl w:val="0"/>
          <w:numId w:val="27"/>
        </w:numPr>
        <w:spacing w:before="100" w:beforeAutospacing="1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Herndon D. N. (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ed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). Total burn care. Third edition. Saunders Elsvier, 2007. 278 S.</w:t>
      </w:r>
    </w:p>
    <w:p w:rsidR="007D43D8" w:rsidRPr="00FF11CB" w:rsidRDefault="007D43D8" w:rsidP="00561186">
      <w:pPr>
        <w:numPr>
          <w:ilvl w:val="0"/>
          <w:numId w:val="27"/>
        </w:numPr>
        <w:spacing w:before="100" w:beforeAutospacing="1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Latenser B. A. Critical care of the burn patient: the first 48 hours//Crit.Care Med. 2009.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Vol.37(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10). P.2819-2826.</w:t>
      </w:r>
    </w:p>
    <w:p w:rsidR="007D43D8" w:rsidRPr="00FF11CB" w:rsidRDefault="007D43D8" w:rsidP="00561186">
      <w:pPr>
        <w:numPr>
          <w:ilvl w:val="0"/>
          <w:numId w:val="27"/>
        </w:numPr>
        <w:spacing w:before="100" w:beforeAutospacing="1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Pitt R. M., Parker J. C., Jurkovich G. J. et al. Analysis of altered capillary pressusre and permeability after thermal injury//J. Surg. Res. 1987. </w:t>
      </w:r>
      <w:proofErr w:type="gramStart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Vol.42(</w:t>
      </w:r>
      <w:proofErr w:type="gramEnd"/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6). P.693-702.</w:t>
      </w:r>
    </w:p>
    <w:p w:rsidR="007D43D8" w:rsidRPr="00F87154" w:rsidRDefault="007D43D8" w:rsidP="00561186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National Clinical Guideline No. 6. Sepsis Management http://www.hse.ie/eng/about/Who/clinical/natclinprog/sepsis/sepsis%20management.pdf; </w:t>
      </w:r>
    </w:p>
    <w:p w:rsidR="007D43D8" w:rsidRPr="00F87154" w:rsidRDefault="007D43D8" w:rsidP="00561186">
      <w:pPr>
        <w:pStyle w:val="a3"/>
        <w:numPr>
          <w:ilvl w:val="0"/>
          <w:numId w:val="27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7154">
        <w:rPr>
          <w:rFonts w:ascii="Times New Roman" w:hAnsi="Times New Roman"/>
          <w:sz w:val="28"/>
          <w:szCs w:val="28"/>
          <w:shd w:val="clear" w:color="auto" w:fill="FFFFFF"/>
        </w:rPr>
        <w:t>Будкевич Л. И. и соавт. Опыт применения вакуум-терапии в педиатрической практике // Хирургия. 2012. № 5. С. 67–71.</w:t>
      </w:r>
    </w:p>
    <w:p w:rsidR="007D43D8" w:rsidRPr="00F87154" w:rsidRDefault="007D43D8" w:rsidP="00561186">
      <w:pPr>
        <w:pStyle w:val="a3"/>
        <w:numPr>
          <w:ilvl w:val="0"/>
          <w:numId w:val="27"/>
        </w:numPr>
        <w:spacing w:after="0" w:line="240" w:lineRule="auto"/>
        <w:ind w:left="0" w:right="360" w:firstLine="0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F8715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Кислицин П.В., А.В.Аминев Хирургическое лечение пограничных ожогов у детей // Сборник научных трудов I Съезда комбустиологов России 2005. 17 21 октября. Москва 2005.</w:t>
      </w:r>
    </w:p>
    <w:p w:rsidR="007D43D8" w:rsidRPr="00FF11CB" w:rsidRDefault="007D43D8" w:rsidP="007D43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F71F5" w:rsidRDefault="00FF71F5" w:rsidP="00FF7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1BEF" w:rsidRPr="00FF1BEF" w:rsidRDefault="00FF1BEF" w:rsidP="00FF7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86D14" w:rsidRPr="00586D14" w:rsidRDefault="00586D14" w:rsidP="00FF71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86D1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86D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86D14" w:rsidRPr="00586D14" w:rsidRDefault="00586D14" w:rsidP="00586D1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86D14">
        <w:rPr>
          <w:rFonts w:ascii="Times New Roman" w:eastAsia="Times New Roman" w:hAnsi="Times New Roman" w:cs="Times New Roman"/>
          <w:sz w:val="28"/>
          <w:szCs w:val="28"/>
        </w:rPr>
        <w:t xml:space="preserve">к типовой структуре </w:t>
      </w:r>
    </w:p>
    <w:p w:rsidR="00586D14" w:rsidRPr="00586D14" w:rsidRDefault="00586D14" w:rsidP="00586D1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86D14">
        <w:rPr>
          <w:rFonts w:ascii="Times New Roman" w:eastAsia="Times New Roman" w:hAnsi="Times New Roman" w:cs="Times New Roman"/>
          <w:sz w:val="28"/>
          <w:szCs w:val="28"/>
        </w:rPr>
        <w:t>Клинического протокола</w:t>
      </w:r>
    </w:p>
    <w:p w:rsidR="00586D14" w:rsidRDefault="00586D14" w:rsidP="00586D1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86D14">
        <w:rPr>
          <w:rFonts w:ascii="Times New Roman" w:eastAsia="Times New Roman" w:hAnsi="Times New Roman" w:cs="Times New Roman"/>
          <w:sz w:val="28"/>
          <w:szCs w:val="28"/>
        </w:rPr>
        <w:t>диагностики и лечения</w:t>
      </w:r>
    </w:p>
    <w:p w:rsidR="00586D14" w:rsidRDefault="00586D14" w:rsidP="00586D1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86D14" w:rsidRPr="00FF11CB" w:rsidRDefault="00586D14" w:rsidP="00586D1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Соотношение кодов МКБ-10 и МКБ-9: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7"/>
        <w:gridCol w:w="3425"/>
        <w:gridCol w:w="1342"/>
        <w:gridCol w:w="3822"/>
      </w:tblGrid>
      <w:tr w:rsidR="00586D14" w:rsidRPr="00FF11CB" w:rsidTr="00FF71F5">
        <w:tc>
          <w:tcPr>
            <w:tcW w:w="5042" w:type="dxa"/>
            <w:gridSpan w:val="2"/>
          </w:tcPr>
          <w:p w:rsidR="00586D14" w:rsidRPr="00FF11CB" w:rsidRDefault="00586D14" w:rsidP="00FF71F5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МКБ-10 </w:t>
            </w:r>
          </w:p>
        </w:tc>
        <w:tc>
          <w:tcPr>
            <w:tcW w:w="5164" w:type="dxa"/>
            <w:gridSpan w:val="2"/>
          </w:tcPr>
          <w:p w:rsidR="00586D14" w:rsidRPr="00FF11CB" w:rsidRDefault="00586D14" w:rsidP="00FF71F5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МКБ-9</w:t>
            </w:r>
          </w:p>
        </w:tc>
      </w:tr>
      <w:tr w:rsidR="00586D14" w:rsidRPr="00FF11CB" w:rsidTr="00FF71F5">
        <w:trPr>
          <w:trHeight w:val="356"/>
        </w:trPr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3425" w:type="dxa"/>
          </w:tcPr>
          <w:p w:rsidR="00586D14" w:rsidRPr="00FF11CB" w:rsidRDefault="00586D14" w:rsidP="00FF71F5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ind w:firstLine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Т31.0/Т32.0</w:t>
            </w:r>
          </w:p>
        </w:tc>
        <w:tc>
          <w:tcPr>
            <w:tcW w:w="3425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Термический/ химический ожог 1-9 % ПТ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86D14" w:rsidRPr="00FF11CB" w:rsidRDefault="00586D14" w:rsidP="00FF71F5">
            <w:pPr>
              <w:spacing w:after="0" w:line="2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86D14" w:rsidRPr="00FF11CB" w:rsidRDefault="00586D14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86.30</w:t>
            </w:r>
          </w:p>
        </w:tc>
        <w:tc>
          <w:tcPr>
            <w:tcW w:w="3822" w:type="dxa"/>
          </w:tcPr>
          <w:p w:rsidR="00586D14" w:rsidRPr="00FF11CB" w:rsidRDefault="00586D14" w:rsidP="00FF71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Другое локальное иссечение пораженного участка кожи и подкожных тканей</w:t>
            </w:r>
          </w:p>
        </w:tc>
      </w:tr>
      <w:tr w:rsidR="00586D14" w:rsidRPr="00FF11CB" w:rsidTr="00FF71F5">
        <w:trPr>
          <w:trHeight w:val="415"/>
        </w:trPr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Т31.1/Т32.1</w:t>
            </w:r>
          </w:p>
        </w:tc>
        <w:tc>
          <w:tcPr>
            <w:tcW w:w="3425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Термический/ химический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ожог </w:t>
            </w: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11-19% ПТ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86.40</w:t>
            </w:r>
          </w:p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Радикальное иссечение пораженного участка кожи</w:t>
            </w:r>
          </w:p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Т31.2/Т32.2</w:t>
            </w:r>
          </w:p>
        </w:tc>
        <w:tc>
          <w:tcPr>
            <w:tcW w:w="3425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Термический/ химический  ожог  21-29% ПТ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86.60</w:t>
            </w: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Свободный полнослойный лоскут, неуточненный иначе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Т31.3/Т32.3</w:t>
            </w:r>
          </w:p>
        </w:tc>
        <w:tc>
          <w:tcPr>
            <w:tcW w:w="3425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Термический/ химический  ожог  31-39% ПТ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86.61</w:t>
            </w:r>
          </w:p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Свободный полнослойный лоскут на кисть 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Т31.4/Т32.4</w:t>
            </w:r>
          </w:p>
        </w:tc>
        <w:tc>
          <w:tcPr>
            <w:tcW w:w="3425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Термический/ химический  ожог  41-49% ПТ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86</w:t>
            </w: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.62</w:t>
            </w:r>
          </w:p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Другой кожный лоскут на кисть 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Т31.5/Т32.5</w:t>
            </w:r>
          </w:p>
        </w:tc>
        <w:tc>
          <w:tcPr>
            <w:tcW w:w="3425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Термический/ химический  ожог  51-59% ПТ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86.63</w:t>
            </w: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Свободный полнослойный лоскут другой  локализации </w:t>
            </w:r>
          </w:p>
        </w:tc>
      </w:tr>
      <w:tr w:rsidR="00586D14" w:rsidRPr="00FF11CB" w:rsidTr="00FF71F5">
        <w:trPr>
          <w:trHeight w:val="654"/>
        </w:trPr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Т31.6/Т32.6</w:t>
            </w:r>
          </w:p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25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Термический/ химический  ожог  61-69% ПТ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86.65</w:t>
            </w:r>
          </w:p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Ксенотрансплантация кожи </w:t>
            </w:r>
          </w:p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6D14" w:rsidRPr="00FF11CB" w:rsidTr="00FF71F5">
        <w:trPr>
          <w:trHeight w:val="615"/>
        </w:trPr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Т31.7/Т32.7</w:t>
            </w:r>
          </w:p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25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Термический/ химический  ожог  71-79% ПТ</w:t>
            </w: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86.66</w:t>
            </w:r>
          </w:p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Аллотрансплантация кожи </w:t>
            </w:r>
          </w:p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6D14" w:rsidRPr="00FF11CB" w:rsidTr="00FF71F5">
        <w:trPr>
          <w:trHeight w:val="675"/>
        </w:trPr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Т31.8/Т32.8</w:t>
            </w:r>
          </w:p>
        </w:tc>
        <w:tc>
          <w:tcPr>
            <w:tcW w:w="3425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Термический/ химический  ожог  81-89% ПТ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86.69</w:t>
            </w:r>
          </w:p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виды кожного лоскута другой локализации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Т31.9/Т32.9</w:t>
            </w:r>
          </w:p>
        </w:tc>
        <w:tc>
          <w:tcPr>
            <w:tcW w:w="3425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Термический/ химический ожог  91-99% ПТ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86.70</w:t>
            </w:r>
          </w:p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Лоскут на ножке, неуточненный иначе 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Т20.1-3</w:t>
            </w:r>
          </w:p>
        </w:tc>
        <w:tc>
          <w:tcPr>
            <w:tcW w:w="3425" w:type="dxa"/>
          </w:tcPr>
          <w:p w:rsidR="00586D14" w:rsidRPr="00FF11CB" w:rsidRDefault="00B8192F" w:rsidP="00FF71F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27" w:history="1">
              <w:r w:rsidR="00586D14" w:rsidRPr="00FF11CB">
                <w:rPr>
                  <w:rFonts w:ascii="Times New Roman" w:eastAsia="Times New Roman" w:hAnsi="Times New Roman" w:cs="Times New Roman"/>
                  <w:bCs/>
                  <w:color w:val="000000"/>
                  <w:sz w:val="28"/>
                  <w:szCs w:val="28"/>
                </w:rPr>
                <w:t>Термические  ожоги головы и шеи</w:t>
              </w:r>
            </w:hyperlink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86.71</w:t>
            </w: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Вырезание и подготовка лоскутов на ножке или лоскутов на широком основании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Т20.5-7</w:t>
            </w:r>
          </w:p>
        </w:tc>
        <w:tc>
          <w:tcPr>
            <w:tcW w:w="3425" w:type="dxa"/>
          </w:tcPr>
          <w:p w:rsidR="00586D14" w:rsidRPr="00FF11CB" w:rsidRDefault="00586D14" w:rsidP="00FF71F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1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Химические ожоги головы и шеи  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86.72</w:t>
            </w: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Перемещение лоскута на ножке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Т21.1-3</w:t>
            </w:r>
          </w:p>
        </w:tc>
        <w:tc>
          <w:tcPr>
            <w:tcW w:w="3425" w:type="dxa"/>
          </w:tcPr>
          <w:p w:rsidR="00586D14" w:rsidRPr="00FF11CB" w:rsidRDefault="00B8192F" w:rsidP="00FF71F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28" w:history="1">
              <w:r w:rsidR="00586D14" w:rsidRPr="00FF11CB">
                <w:rPr>
                  <w:rFonts w:ascii="Times New Roman" w:eastAsia="Times New Roman" w:hAnsi="Times New Roman" w:cs="Times New Roman"/>
                  <w:bCs/>
                  <w:color w:val="000000"/>
                  <w:sz w:val="28"/>
                  <w:szCs w:val="28"/>
                </w:rPr>
                <w:t>Термические  ожоги туловища</w:t>
              </w:r>
            </w:hyperlink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86.73</w:t>
            </w:r>
          </w:p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Фиксация лоскута на ножке или лоскута на широком основании кисти 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Т21.5-7</w:t>
            </w:r>
          </w:p>
        </w:tc>
        <w:tc>
          <w:tcPr>
            <w:tcW w:w="3425" w:type="dxa"/>
          </w:tcPr>
          <w:p w:rsidR="00586D14" w:rsidRPr="00FF11CB" w:rsidRDefault="00586D14" w:rsidP="00FF71F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1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Химические ожоги туловища 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</w:t>
            </w:r>
          </w:p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86.74</w:t>
            </w:r>
          </w:p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Фиксация лоскута на широкой ножке или лоскута </w:t>
            </w: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 широком основании к другим частям тела 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Т22.1-3</w:t>
            </w:r>
          </w:p>
        </w:tc>
        <w:tc>
          <w:tcPr>
            <w:tcW w:w="3425" w:type="dxa"/>
          </w:tcPr>
          <w:p w:rsidR="00586D14" w:rsidRPr="00FF11CB" w:rsidRDefault="00B8192F" w:rsidP="00FF71F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29" w:history="1">
              <w:r w:rsidR="00586D14" w:rsidRPr="00FF11CB">
                <w:rPr>
                  <w:rFonts w:ascii="Times New Roman" w:eastAsia="Times New Roman" w:hAnsi="Times New Roman" w:cs="Times New Roman"/>
                  <w:bCs/>
                  <w:color w:val="000000"/>
                  <w:sz w:val="28"/>
                  <w:szCs w:val="28"/>
                </w:rPr>
                <w:t>Термические  ожоги области плечевого пояса и верхней конечности, исключая запястье и кисть</w:t>
              </w:r>
            </w:hyperlink>
            <w:r w:rsidR="00586D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86.75</w:t>
            </w:r>
          </w:p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Ревизия лоскута на ножке или лоскута на широком основании 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Т22.5-7</w:t>
            </w:r>
          </w:p>
        </w:tc>
        <w:tc>
          <w:tcPr>
            <w:tcW w:w="3425" w:type="dxa"/>
          </w:tcPr>
          <w:p w:rsidR="00586D14" w:rsidRPr="00FF11CB" w:rsidRDefault="00586D14" w:rsidP="00FF71F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1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Химические ожоги области плечевого пояса и верхней конечности, исключая запястье и кисть   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86.89</w:t>
            </w:r>
          </w:p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методы восстановления и реконструкции кожи и подкожной клетчатки 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Т23.1-3</w:t>
            </w:r>
          </w:p>
        </w:tc>
        <w:tc>
          <w:tcPr>
            <w:tcW w:w="3425" w:type="dxa"/>
          </w:tcPr>
          <w:p w:rsidR="00586D14" w:rsidRPr="00FF11CB" w:rsidRDefault="00B8192F" w:rsidP="00FF71F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0" w:history="1">
              <w:r w:rsidR="00586D14" w:rsidRPr="00FF11CB">
                <w:rPr>
                  <w:rFonts w:ascii="Times New Roman" w:eastAsia="Times New Roman" w:hAnsi="Times New Roman" w:cs="Times New Roman"/>
                  <w:bCs/>
                  <w:color w:val="000000"/>
                  <w:sz w:val="28"/>
                  <w:szCs w:val="28"/>
                </w:rPr>
                <w:t>Термические  ожоги запястья и кисти</w:t>
              </w:r>
            </w:hyperlink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86.91</w:t>
            </w:r>
          </w:p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Первичная или отсроченная некрэктомия с одномоментной аутодермопластикой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Т23.5-7</w:t>
            </w:r>
          </w:p>
        </w:tc>
        <w:tc>
          <w:tcPr>
            <w:tcW w:w="3425" w:type="dxa"/>
          </w:tcPr>
          <w:p w:rsidR="00586D14" w:rsidRPr="00FF11CB" w:rsidRDefault="00B8192F" w:rsidP="00FF71F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1" w:history="1">
              <w:r w:rsidR="00586D14" w:rsidRPr="00FF11C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Х</w:t>
              </w:r>
              <w:r w:rsidR="00586D14" w:rsidRPr="00FF11CB">
                <w:rPr>
                  <w:rFonts w:ascii="Times New Roman" w:eastAsia="Times New Roman" w:hAnsi="Times New Roman" w:cs="Times New Roman"/>
                  <w:bCs/>
                  <w:color w:val="000000"/>
                  <w:sz w:val="28"/>
                  <w:szCs w:val="28"/>
                </w:rPr>
                <w:t>имические ожоги запястья и кисти</w:t>
              </w:r>
            </w:hyperlink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86.20</w:t>
            </w:r>
          </w:p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Иссечение или деструкция пораженного участка или ткани кожи и подкожной основы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Т24.1-3</w:t>
            </w:r>
          </w:p>
        </w:tc>
        <w:tc>
          <w:tcPr>
            <w:tcW w:w="3425" w:type="dxa"/>
          </w:tcPr>
          <w:p w:rsidR="00586D14" w:rsidRPr="00FF11CB" w:rsidRDefault="00B8192F" w:rsidP="00FF71F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2" w:history="1">
              <w:r w:rsidR="00586D14" w:rsidRPr="00FF11CB">
                <w:rPr>
                  <w:rFonts w:ascii="Times New Roman" w:eastAsia="Times New Roman" w:hAnsi="Times New Roman" w:cs="Times New Roman"/>
                  <w:bCs/>
                  <w:color w:val="000000"/>
                  <w:sz w:val="28"/>
                  <w:szCs w:val="28"/>
                </w:rPr>
                <w:t>Термические ожоги области тазобедренного сустава и нижней конечности, исключая голеностопный сустав и стопу</w:t>
              </w:r>
            </w:hyperlink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86.22</w:t>
            </w:r>
          </w:p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Хирургическая обработка раны, инфицированного участка или ожога кожи </w:t>
            </w:r>
          </w:p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Т24.5-7</w:t>
            </w:r>
          </w:p>
        </w:tc>
        <w:tc>
          <w:tcPr>
            <w:tcW w:w="3425" w:type="dxa"/>
          </w:tcPr>
          <w:p w:rsidR="00586D14" w:rsidRPr="00FF11CB" w:rsidRDefault="00586D14" w:rsidP="00FF71F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1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Химические ожоги области тазобедренного сустава и нижней конечности, исключая голеностопный сустав и стопу   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  <w:r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86.40</w:t>
            </w: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Радикальное иссечение</w:t>
            </w: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Т25.1-3</w:t>
            </w:r>
          </w:p>
        </w:tc>
        <w:tc>
          <w:tcPr>
            <w:tcW w:w="3425" w:type="dxa"/>
          </w:tcPr>
          <w:p w:rsidR="00586D14" w:rsidRPr="00FF11CB" w:rsidRDefault="00B8192F" w:rsidP="00FF71F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3" w:history="1">
              <w:r w:rsidR="00586D14" w:rsidRPr="00FF11CB">
                <w:rPr>
                  <w:rFonts w:ascii="Times New Roman" w:eastAsia="Times New Roman" w:hAnsi="Times New Roman" w:cs="Times New Roman"/>
                  <w:bCs/>
                  <w:color w:val="000000"/>
                  <w:sz w:val="28"/>
                  <w:szCs w:val="28"/>
                </w:rPr>
                <w:t>Термические ожоги области голеностопного сустава и стопы</w:t>
              </w:r>
            </w:hyperlink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6D14" w:rsidRPr="00FF11CB" w:rsidTr="00FF71F5">
        <w:tc>
          <w:tcPr>
            <w:tcW w:w="1617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Т25.5-7</w:t>
            </w:r>
          </w:p>
        </w:tc>
        <w:tc>
          <w:tcPr>
            <w:tcW w:w="3425" w:type="dxa"/>
          </w:tcPr>
          <w:p w:rsidR="00586D14" w:rsidRPr="00FF11CB" w:rsidRDefault="00B8192F" w:rsidP="00FF71F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34" w:history="1">
              <w:r w:rsidR="00586D14" w:rsidRPr="00FF11C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Х</w:t>
              </w:r>
              <w:r w:rsidR="00586D14" w:rsidRPr="00FF11CB">
                <w:rPr>
                  <w:rFonts w:ascii="Times New Roman" w:eastAsia="Times New Roman" w:hAnsi="Times New Roman" w:cs="Times New Roman"/>
                  <w:bCs/>
                  <w:color w:val="000000"/>
                  <w:sz w:val="28"/>
                  <w:szCs w:val="28"/>
                </w:rPr>
                <w:t>имические ожоги области голеностопного сустава и стопы</w:t>
              </w:r>
            </w:hyperlink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  <w:r w:rsidR="00586D14" w:rsidRPr="00FF1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</w:t>
            </w:r>
          </w:p>
        </w:tc>
        <w:tc>
          <w:tcPr>
            <w:tcW w:w="1342" w:type="dxa"/>
          </w:tcPr>
          <w:p w:rsidR="00586D14" w:rsidRPr="00FF11CB" w:rsidRDefault="00586D14" w:rsidP="00FF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</w:tcPr>
          <w:p w:rsidR="00586D14" w:rsidRPr="00FF11CB" w:rsidRDefault="00586D14" w:rsidP="00FF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D43D8" w:rsidRPr="00FF11CB" w:rsidRDefault="007D43D8" w:rsidP="00FF71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2 </w:t>
      </w: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к типовой структуре </w:t>
      </w: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Клинического протокола</w:t>
      </w: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диагностики и лечения </w:t>
      </w:r>
    </w:p>
    <w:p w:rsidR="007D43D8" w:rsidRPr="00FF11CB" w:rsidRDefault="007D43D8" w:rsidP="007D43D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43D8" w:rsidRPr="00FF11CB" w:rsidRDefault="007D43D8" w:rsidP="007D43D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медицинской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реабилитации</w:t>
      </w:r>
    </w:p>
    <w:p w:rsidR="007D43D8" w:rsidRPr="00FF11CB" w:rsidRDefault="007D43D8" w:rsidP="007D43D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43D8" w:rsidRPr="00FF11CB" w:rsidRDefault="007D43D8" w:rsidP="007D43D8">
      <w:pPr>
        <w:numPr>
          <w:ilvl w:val="0"/>
          <w:numId w:val="33"/>
        </w:numPr>
        <w:tabs>
          <w:tab w:val="left" w:pos="567"/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Название этапа 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медицинской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реабилитации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ПЕРВЫЙ ЭТАП (РАННИЙ) </w:t>
      </w:r>
    </w:p>
    <w:p w:rsidR="007D43D8" w:rsidRPr="00FF11CB" w:rsidRDefault="007D43D8" w:rsidP="007D43D8">
      <w:pPr>
        <w:numPr>
          <w:ilvl w:val="0"/>
          <w:numId w:val="33"/>
        </w:numPr>
        <w:tabs>
          <w:tab w:val="left" w:pos="567"/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 Цель реабилитации: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полное или частичное восстановление нарушенных и (или) компенсация утраченных функций пораженного органа или системы; предупреждение, ранняя диагностика и коррекция возможных нарушений функций поврежденных органов или систем организма; предупреждение и снижение степени возможной инвалидности; улучшение качества жизни; социальная интеграция пациента в общество.</w:t>
      </w:r>
    </w:p>
    <w:p w:rsidR="007D43D8" w:rsidRPr="00FF11CB" w:rsidRDefault="007D43D8" w:rsidP="007D43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Показания для медицинской реабилитации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>: в соответствии с международными критериями согласно Стандарту организации оказания медицинской реабилитации населению Республики Казахстан, утвержденной приказом Министра здравоохранения Республики Казахстан от 27.12.2014 года №759</w:t>
      </w:r>
    </w:p>
    <w:p w:rsidR="007D43D8" w:rsidRPr="00FF11CB" w:rsidRDefault="007D43D8" w:rsidP="007D43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4</w:t>
      </w: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. Противопоказания к медицинской реабилитации: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часто повторяющиеся или обильные кровотечения различного происхождения, выраженная анемия с уровнем гемоглобина менее 80 г/л); 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частые генерализованные судороги различной этиологии;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острые инфекционные заболевания до периода выздоровления;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активная стадия всех форм туберкулеза (A 15.0–1; A 15.5; A 15.7–9);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недостаточность функции дыхания более III степени;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фебрильная лихорадка или субфебрильная лихорадка неизвестного происхождения;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наличие сложных сопутствующих заболеваний;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заболевания в стадии декомпенсации, а именно, некорректируемые метаболические болезни (сахарный диабет, микседема, тиреотоксикоз и другие), функциональная недостаточность печени, поджелудочной железы III степени;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заболевания, передающие половым путем (сифилис, гонорея, трихомоноз и другие);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гнойные болезни кожи, заразные болезни кожи (чесотка, грибковые заболевания и другие);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психологические заболевания с десоциализацией личности (F 00; F 02; F 03; F 05; F 10–F 29; F 60; F 63; F 65; F 72–F 73);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осложненные нарушения ритма сердца, СН согласно IV ФК по классификации NYHA;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различные гнойные (легочные) заболевания, при значительной интоксикации (J 85; J 86);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lastRenderedPageBreak/>
        <w:t>острый остеомиелит;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острый тромбоз глубоких вен;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при наличии иных сопутствующих заболеваний, которые препятствуют активному участию в программе по реабилитации в течение 2-3 часов в день;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резко выраженные необратимые нарушения опорно-двигательного аппарата при  утрате способностей к самообслуживанию и передвижению;</w:t>
      </w:r>
    </w:p>
    <w:p w:rsidR="007D43D8" w:rsidRPr="00FF11CB" w:rsidRDefault="007D43D8" w:rsidP="007D43D8">
      <w:pPr>
        <w:widowControl w:val="0"/>
        <w:numPr>
          <w:ilvl w:val="0"/>
          <w:numId w:val="34"/>
        </w:numPr>
        <w:tabs>
          <w:tab w:val="left" w:pos="632"/>
        </w:tabs>
        <w:spacing w:after="0" w:line="240" w:lineRule="auto"/>
        <w:ind w:left="0" w:right="2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активность ревматического процесса 2 степени и выше, наличие гормональной терапии;</w:t>
      </w:r>
    </w:p>
    <w:p w:rsidR="007D43D8" w:rsidRPr="00FF11CB" w:rsidRDefault="007D43D8" w:rsidP="007D43D8">
      <w:pPr>
        <w:widowControl w:val="0"/>
        <w:numPr>
          <w:ilvl w:val="0"/>
          <w:numId w:val="34"/>
        </w:numPr>
        <w:tabs>
          <w:tab w:val="left" w:pos="63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 функций тазовых органов;</w:t>
      </w:r>
    </w:p>
    <w:p w:rsidR="007D43D8" w:rsidRPr="00FF11CB" w:rsidRDefault="007D43D8" w:rsidP="007D43D8">
      <w:pPr>
        <w:widowControl w:val="0"/>
        <w:numPr>
          <w:ilvl w:val="0"/>
          <w:numId w:val="34"/>
        </w:numPr>
        <w:tabs>
          <w:tab w:val="left" w:pos="63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послеоперционных гнойных осложнений;</w:t>
      </w:r>
    </w:p>
    <w:p w:rsidR="007D43D8" w:rsidRPr="00FF11CB" w:rsidRDefault="007D43D8" w:rsidP="007D43D8">
      <w:pPr>
        <w:numPr>
          <w:ilvl w:val="0"/>
          <w:numId w:val="34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анкилозы и стойкие необратимые контрактуры.</w:t>
      </w:r>
    </w:p>
    <w:p w:rsidR="007D43D8" w:rsidRPr="00FF11CB" w:rsidRDefault="007D43D8" w:rsidP="007D43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5. </w:t>
      </w: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Объемы </w:t>
      </w: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медицинской реабилитации, предоставляемые в течение 10 рабочих дней:</w:t>
      </w:r>
    </w:p>
    <w:p w:rsidR="007D43D8" w:rsidRPr="00FF11CB" w:rsidRDefault="007D43D8" w:rsidP="007D43D8">
      <w:pPr>
        <w:widowControl w:val="0"/>
        <w:tabs>
          <w:tab w:val="left" w:pos="632"/>
        </w:tabs>
        <w:spacing w:line="322" w:lineRule="exact"/>
        <w:ind w:left="360" w:right="-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1) Основные: 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Позиционирование (лечение положением). Применяется с первых 24 часов  лечения ожогов с целью профилактики контрактур суставов: приводящей контрактуры плеча, сгибательной  контрактуры локтевого,  коленного  и тазобедренного суставов,  рсгибательной  контрактуры межфаланговых суставов пальцев кисти (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claw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en-US"/>
        </w:rPr>
        <w:t>deformity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D43D8" w:rsidRPr="00FF11CB" w:rsidRDefault="007D43D8" w:rsidP="007D43D8">
      <w:pPr>
        <w:ind w:left="1080"/>
        <w:contextualSpacing/>
        <w:rPr>
          <w:rFonts w:ascii="Calibri" w:eastAsia="Times New Roman" w:hAnsi="Calibri" w:cs="Times New Roman"/>
        </w:rPr>
      </w:pPr>
    </w:p>
    <w:p w:rsidR="007D43D8" w:rsidRPr="00FF11CB" w:rsidRDefault="007D43D8" w:rsidP="007D43D8">
      <w:pPr>
        <w:numPr>
          <w:ilvl w:val="0"/>
          <w:numId w:val="37"/>
        </w:num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Позиция в постели для профилактики контрактуры</w:t>
      </w:r>
    </w:p>
    <w:tbl>
      <w:tblPr>
        <w:tblStyle w:val="13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529"/>
      </w:tblGrid>
      <w:tr w:rsidR="007D43D8" w:rsidRPr="00FF11CB" w:rsidTr="00F77F44">
        <w:tc>
          <w:tcPr>
            <w:tcW w:w="4677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Шея, передняя часть</w:t>
            </w:r>
          </w:p>
        </w:tc>
        <w:tc>
          <w:tcPr>
            <w:tcW w:w="5529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Незначительное разгибание путем подкладывания свернутого полотенца под плечи</w:t>
            </w:r>
          </w:p>
        </w:tc>
      </w:tr>
      <w:tr w:rsidR="007D43D8" w:rsidRPr="00FF11CB" w:rsidTr="00F77F44">
        <w:tc>
          <w:tcPr>
            <w:tcW w:w="4677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Плечевой сустав</w:t>
            </w:r>
          </w:p>
        </w:tc>
        <w:tc>
          <w:tcPr>
            <w:tcW w:w="5529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Отведение от 90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110 при возможности, при сгибании плеча 10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нейтральной ротации</w:t>
            </w:r>
          </w:p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D43D8" w:rsidRPr="00FF11CB" w:rsidTr="00F77F44">
        <w:tc>
          <w:tcPr>
            <w:tcW w:w="4677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Локтевой сустав</w:t>
            </w:r>
          </w:p>
        </w:tc>
        <w:tc>
          <w:tcPr>
            <w:tcW w:w="5529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Разгибание при супинации предплечья</w:t>
            </w:r>
          </w:p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</w:tc>
      </w:tr>
      <w:tr w:rsidR="007D43D8" w:rsidRPr="00FF11CB" w:rsidTr="00F77F44">
        <w:tc>
          <w:tcPr>
            <w:tcW w:w="4677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Кисть, тыльная поверхность</w:t>
            </w:r>
          </w:p>
        </w:tc>
        <w:tc>
          <w:tcPr>
            <w:tcW w:w="5529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Лучезапястный сустав разогнут 15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-20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,  пястно-фаланговый сустав в 60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-90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сгибания, межфаланговые суставы в полном разгибании</w:t>
            </w:r>
          </w:p>
        </w:tc>
      </w:tr>
      <w:tr w:rsidR="007D43D8" w:rsidRPr="00FF11CB" w:rsidTr="00F77F44">
        <w:tc>
          <w:tcPr>
            <w:tcW w:w="4677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Кисть, сухожилия разгибателей</w:t>
            </w:r>
          </w:p>
        </w:tc>
        <w:tc>
          <w:tcPr>
            <w:tcW w:w="5529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Лучезапястный сустав разогнут 15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-20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,  пястно-фаланговый сустав в  30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-40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разгибания</w:t>
            </w:r>
          </w:p>
        </w:tc>
      </w:tr>
      <w:tr w:rsidR="007D43D8" w:rsidRPr="00FF11CB" w:rsidTr="00F77F44">
        <w:tc>
          <w:tcPr>
            <w:tcW w:w="4677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Кисть, ладонная поверхность</w:t>
            </w:r>
          </w:p>
        </w:tc>
        <w:tc>
          <w:tcPr>
            <w:tcW w:w="5529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Лучезапястный сустав разогнут 15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-20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, межфаланговые и пястно-фаланговые суставы в полном разгибании,  большой палец в отведении</w:t>
            </w:r>
          </w:p>
        </w:tc>
      </w:tr>
      <w:tr w:rsidR="007D43D8" w:rsidRPr="00FF11CB" w:rsidTr="00F77F44">
        <w:tc>
          <w:tcPr>
            <w:tcW w:w="4677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Грудная клетка и плечевой сустав</w:t>
            </w:r>
          </w:p>
        </w:tc>
        <w:tc>
          <w:tcPr>
            <w:tcW w:w="5529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Отведение 90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и легкое вращение  (обратить внимание на опасность 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вентральной вывиха плеча)</w:t>
            </w:r>
          </w:p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D43D8" w:rsidRPr="00FF11CB" w:rsidTr="00F77F44">
        <w:tc>
          <w:tcPr>
            <w:tcW w:w="4677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Тазобедренный сустав</w:t>
            </w:r>
          </w:p>
        </w:tc>
        <w:tc>
          <w:tcPr>
            <w:tcW w:w="5529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Отведение   10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-15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, в полном разгибании и нейтральной ротации</w:t>
            </w:r>
          </w:p>
        </w:tc>
      </w:tr>
      <w:tr w:rsidR="007D43D8" w:rsidRPr="00FF11CB" w:rsidTr="00F77F44">
        <w:tc>
          <w:tcPr>
            <w:tcW w:w="4677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Коленный сустав</w:t>
            </w:r>
          </w:p>
        </w:tc>
        <w:tc>
          <w:tcPr>
            <w:tcW w:w="5529" w:type="dxa"/>
          </w:tcPr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>Коленный сустав разогнут, голеностопный сустав - 90</w:t>
            </w:r>
            <w:r w:rsidRPr="00FF11CB">
              <w:rPr>
                <w:rFonts w:ascii="Cambria Math" w:hAnsi="Cambria Math" w:cs="Cambria Math"/>
                <w:sz w:val="28"/>
                <w:szCs w:val="28"/>
                <w:lang w:eastAsia="ru-RU"/>
              </w:rPr>
              <w:t>⁰</w:t>
            </w:r>
            <w:r w:rsidRPr="00FF11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тыльного сгибания</w:t>
            </w:r>
          </w:p>
          <w:p w:rsidR="007D43D8" w:rsidRPr="00FF11CB" w:rsidRDefault="007D43D8" w:rsidP="00FF71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D43D8" w:rsidRPr="00FF11CB" w:rsidRDefault="007D43D8" w:rsidP="007D4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2) Дополнительные</w:t>
      </w: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:</w:t>
      </w:r>
    </w:p>
    <w:p w:rsidR="007D43D8" w:rsidRPr="00FF11CB" w:rsidRDefault="007D43D8" w:rsidP="007D43D8">
      <w:pPr>
        <w:widowControl w:val="0"/>
        <w:numPr>
          <w:ilvl w:val="0"/>
          <w:numId w:val="35"/>
        </w:numPr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 по психотерапии (музыко-, арт - терапия) с целью выработки установ</w:t>
      </w: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 на активное участие в реабилитационном процессе, формирование взаимоотно</w:t>
      </w: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шений в детском коллективе, повышение самооценки, тренировки и развития обра</w:t>
      </w: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зовательных и учебных навыков;</w:t>
      </w:r>
    </w:p>
    <w:p w:rsidR="007D43D8" w:rsidRPr="00FF11CB" w:rsidRDefault="007D43D8" w:rsidP="007D43D8">
      <w:pPr>
        <w:widowControl w:val="0"/>
        <w:numPr>
          <w:ilvl w:val="0"/>
          <w:numId w:val="35"/>
        </w:numPr>
        <w:tabs>
          <w:tab w:val="left" w:pos="620"/>
        </w:tabs>
        <w:spacing w:after="0" w:line="341" w:lineRule="exact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фитотерапия- 10 процедур;</w:t>
      </w:r>
    </w:p>
    <w:p w:rsidR="007D43D8" w:rsidRPr="00FF11CB" w:rsidRDefault="007D43D8" w:rsidP="007D43D8">
      <w:pPr>
        <w:widowControl w:val="0"/>
        <w:numPr>
          <w:ilvl w:val="0"/>
          <w:numId w:val="35"/>
        </w:numPr>
        <w:tabs>
          <w:tab w:val="left" w:pos="620"/>
        </w:tabs>
        <w:spacing w:after="0" w:line="341" w:lineRule="exact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кислородный коктейль - 10 процедур;</w:t>
      </w:r>
    </w:p>
    <w:p w:rsidR="007D43D8" w:rsidRPr="00FF11CB" w:rsidRDefault="007D43D8" w:rsidP="007D43D8">
      <w:pPr>
        <w:widowControl w:val="0"/>
        <w:numPr>
          <w:ilvl w:val="0"/>
          <w:numId w:val="35"/>
        </w:numPr>
        <w:tabs>
          <w:tab w:val="left" w:pos="620"/>
        </w:tabs>
        <w:spacing w:after="0" w:line="341" w:lineRule="exact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слим-система - 10 процедур;</w:t>
      </w:r>
    </w:p>
    <w:p w:rsidR="007D43D8" w:rsidRPr="00FF11CB" w:rsidRDefault="007D43D8" w:rsidP="007D43D8">
      <w:pPr>
        <w:widowControl w:val="0"/>
        <w:numPr>
          <w:ilvl w:val="0"/>
          <w:numId w:val="35"/>
        </w:numPr>
        <w:tabs>
          <w:tab w:val="left" w:pos="620"/>
        </w:tabs>
        <w:spacing w:after="0" w:line="341" w:lineRule="exact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кинезиотейпирование -10 процедур;</w:t>
      </w:r>
    </w:p>
    <w:p w:rsidR="007D43D8" w:rsidRPr="00FF11CB" w:rsidRDefault="007D43D8" w:rsidP="007D43D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БОС-терапия - 10 процедур.</w:t>
      </w:r>
    </w:p>
    <w:p w:rsidR="007D43D8" w:rsidRPr="00FF11CB" w:rsidRDefault="007D43D8" w:rsidP="007D43D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Эрготерапия: - тренировка тонкой моторики и чувствительности - тренировка графомоторики (письма) - тренировка навыкам самообслуживания 5.1.6. Терапия занятостью: - игры на месте: мозаика, игра в шашки, шахматы, нарды; - лепка из пластилина, глины; - бисероплетение, вышивание; - малоподвижные игры</w:t>
      </w:r>
    </w:p>
    <w:p w:rsidR="007D43D8" w:rsidRPr="00FF11CB" w:rsidRDefault="007D43D8" w:rsidP="007D43D8">
      <w:pPr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F11CB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Pr="00FF11CB">
        <w:rPr>
          <w:rFonts w:ascii="Calibri" w:eastAsia="Times New Roman" w:hAnsi="Calibri" w:cs="Times New Roman"/>
          <w:sz w:val="28"/>
          <w:szCs w:val="28"/>
          <w:lang w:val="kk-KZ"/>
        </w:rPr>
        <w:t>)</w:t>
      </w:r>
      <w:r w:rsidRPr="00FF11C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Продолжительность медицинской реабилитации в зависимости от нозологий 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>Диагностические мероприятия:</w:t>
      </w:r>
    </w:p>
    <w:p w:rsidR="007D43D8" w:rsidRPr="00FF11CB" w:rsidRDefault="007D43D8" w:rsidP="007D43D8">
      <w:pPr>
        <w:widowControl w:val="0"/>
        <w:tabs>
          <w:tab w:val="left" w:pos="644"/>
        </w:tabs>
        <w:spacing w:after="0" w:line="331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1) Основные мероприятия: </w:t>
      </w: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Осмотр врача по медицинской реабилитологии и восстановительному лече</w:t>
      </w: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(оценка ортопедического статуса); оценка выраженности клинико-функциональных нарушений в динамике; оценка двигательного стереотипа, его динамической и статической состав</w:t>
      </w: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ляющей в динамике.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2) Дополнительные мероприятия: 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Психологическое тестирование/психодиагностика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D43D8" w:rsidRPr="00FF11CB" w:rsidRDefault="007D43D8" w:rsidP="007D43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FF11CB">
        <w:rPr>
          <w:rFonts w:ascii="Times New Roman" w:eastAsia="Times New Roman" w:hAnsi="Times New Roman" w:cs="Times New Roman"/>
          <w:b/>
          <w:bCs/>
          <w:sz w:val="28"/>
          <w:szCs w:val="28"/>
        </w:rPr>
        <w:t>Консультации специалистов</w:t>
      </w:r>
      <w:r w:rsidRPr="00FF11CB">
        <w:rPr>
          <w:rFonts w:ascii="Times New Roman" w:eastAsia="Times New Roman" w:hAnsi="Times New Roman" w:cs="Times New Roman"/>
          <w:bCs/>
          <w:sz w:val="28"/>
          <w:szCs w:val="28"/>
        </w:rPr>
        <w:t xml:space="preserve"> (показания и цель)</w:t>
      </w:r>
    </w:p>
    <w:p w:rsidR="007D43D8" w:rsidRPr="00FF11CB" w:rsidRDefault="007D43D8" w:rsidP="007D43D8">
      <w:pPr>
        <w:widowControl w:val="0"/>
        <w:numPr>
          <w:ilvl w:val="0"/>
          <w:numId w:val="35"/>
        </w:numPr>
        <w:tabs>
          <w:tab w:val="left" w:pos="644"/>
        </w:tabs>
        <w:spacing w:after="0" w:line="331" w:lineRule="exact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консультация кардиолога (при болях в области сердца и наличии изменений на ЭКГ);</w:t>
      </w:r>
    </w:p>
    <w:p w:rsidR="007D43D8" w:rsidRPr="00FF11CB" w:rsidRDefault="007D43D8" w:rsidP="007D43D8">
      <w:pPr>
        <w:widowControl w:val="0"/>
        <w:numPr>
          <w:ilvl w:val="0"/>
          <w:numId w:val="35"/>
        </w:numPr>
        <w:tabs>
          <w:tab w:val="left" w:pos="644"/>
        </w:tabs>
        <w:spacing w:after="0" w:line="331" w:lineRule="exact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консультация эндокринолога (при наличии сопутствующей эндокринной па</w:t>
      </w: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тологии);</w:t>
      </w:r>
    </w:p>
    <w:p w:rsidR="007D43D8" w:rsidRPr="00FF11CB" w:rsidRDefault="007D43D8" w:rsidP="007D43D8">
      <w:pPr>
        <w:widowControl w:val="0"/>
        <w:numPr>
          <w:ilvl w:val="0"/>
          <w:numId w:val="35"/>
        </w:numPr>
        <w:tabs>
          <w:tab w:val="left" w:pos="644"/>
        </w:tabs>
        <w:spacing w:after="0" w:line="331" w:lineRule="exact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консультация психолога (при наличии изменений в психологическом стату</w:t>
      </w: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се);</w:t>
      </w:r>
    </w:p>
    <w:p w:rsidR="007D43D8" w:rsidRPr="00FF11CB" w:rsidRDefault="007D43D8" w:rsidP="007D43D8">
      <w:pPr>
        <w:widowControl w:val="0"/>
        <w:numPr>
          <w:ilvl w:val="0"/>
          <w:numId w:val="35"/>
        </w:numPr>
        <w:tabs>
          <w:tab w:val="left" w:pos="644"/>
        </w:tabs>
        <w:spacing w:after="0" w:line="331" w:lineRule="exact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консультация невролога (при выраженной неврологической патологии).</w:t>
      </w:r>
    </w:p>
    <w:p w:rsidR="007D43D8" w:rsidRPr="00FF11CB" w:rsidRDefault="007D43D8" w:rsidP="007D43D8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3D8" w:rsidRPr="00FF11CB" w:rsidRDefault="007D43D8" w:rsidP="007D43D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>8.</w:t>
      </w: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1CB">
        <w:rPr>
          <w:rFonts w:ascii="Times New Roman" w:eastAsia="Times New Roman" w:hAnsi="Times New Roman" w:cs="Times New Roman"/>
          <w:b/>
          <w:sz w:val="28"/>
          <w:szCs w:val="28"/>
        </w:rPr>
        <w:t xml:space="preserve">Индикаторы эффективности </w:t>
      </w:r>
    </w:p>
    <w:p w:rsidR="007D43D8" w:rsidRPr="00FF11CB" w:rsidRDefault="007D43D8" w:rsidP="007D43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1. Устранение боли;</w:t>
      </w:r>
    </w:p>
    <w:p w:rsidR="007D43D8" w:rsidRPr="00FF11CB" w:rsidRDefault="007D43D8" w:rsidP="007D43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2. Восстановление двигательной функции голеностопного сустава:</w:t>
      </w:r>
    </w:p>
    <w:p w:rsidR="007D43D8" w:rsidRPr="00FF11CB" w:rsidRDefault="007D43D8" w:rsidP="007D43D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Индекс Бартела – выше 85 баллов; </w:t>
      </w:r>
    </w:p>
    <w:p w:rsidR="007D43D8" w:rsidRPr="00FF11CB" w:rsidRDefault="007D43D8" w:rsidP="007D43D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 xml:space="preserve">MRC- scale – от 3 баллов; </w:t>
      </w:r>
    </w:p>
    <w:p w:rsidR="007D43D8" w:rsidRPr="00FF11CB" w:rsidRDefault="007D43D8" w:rsidP="007D43D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Индекс Карновского – 80 баллов;</w:t>
      </w:r>
    </w:p>
    <w:p w:rsidR="007D43D8" w:rsidRPr="00FF11CB" w:rsidRDefault="007D43D8" w:rsidP="007D43D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CB">
        <w:rPr>
          <w:rFonts w:ascii="Times New Roman" w:eastAsia="Times New Roman" w:hAnsi="Times New Roman" w:cs="Times New Roman"/>
          <w:sz w:val="28"/>
          <w:szCs w:val="28"/>
        </w:rPr>
        <w:t>Гониометрия – менее 80% от нормы.</w:t>
      </w:r>
    </w:p>
    <w:p w:rsidR="007D43D8" w:rsidRPr="00FF11CB" w:rsidRDefault="007D43D8" w:rsidP="007D4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D43D8" w:rsidRDefault="007D43D8" w:rsidP="007D43D8"/>
    <w:p w:rsidR="007D43D8" w:rsidRDefault="007D43D8" w:rsidP="007D43D8"/>
    <w:p w:rsidR="007023BD" w:rsidRDefault="007023BD"/>
    <w:sectPr w:rsidR="007023BD" w:rsidSect="00FF71F5">
      <w:footerReference w:type="default" r:id="rId35"/>
      <w:pgSz w:w="11906" w:h="16838"/>
      <w:pgMar w:top="1134" w:right="566" w:bottom="1134" w:left="1134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92F" w:rsidRDefault="00B8192F">
      <w:pPr>
        <w:spacing w:after="0" w:line="240" w:lineRule="auto"/>
      </w:pPr>
      <w:r>
        <w:separator/>
      </w:r>
    </w:p>
  </w:endnote>
  <w:endnote w:type="continuationSeparator" w:id="0">
    <w:p w:rsidR="00B8192F" w:rsidRDefault="00B81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SoftPro-Medium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(K)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1F5" w:rsidRDefault="00FF71F5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2021E">
      <w:rPr>
        <w:noProof/>
      </w:rPr>
      <w:t>1</w:t>
    </w:r>
    <w:r>
      <w:fldChar w:fldCharType="end"/>
    </w:r>
  </w:p>
  <w:p w:rsidR="00FF71F5" w:rsidRDefault="00FF71F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92F" w:rsidRDefault="00B8192F">
      <w:pPr>
        <w:spacing w:after="0" w:line="240" w:lineRule="auto"/>
      </w:pPr>
      <w:r>
        <w:separator/>
      </w:r>
    </w:p>
  </w:footnote>
  <w:footnote w:type="continuationSeparator" w:id="0">
    <w:p w:rsidR="00B8192F" w:rsidRDefault="00B81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6743"/>
    <w:multiLevelType w:val="hybridMultilevel"/>
    <w:tmpl w:val="6B181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597117"/>
    <w:multiLevelType w:val="hybridMultilevel"/>
    <w:tmpl w:val="9C1EB3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0954C1"/>
    <w:multiLevelType w:val="hybridMultilevel"/>
    <w:tmpl w:val="4DBEE55E"/>
    <w:lvl w:ilvl="0" w:tplc="FD3C7BF2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93BA2"/>
    <w:multiLevelType w:val="hybridMultilevel"/>
    <w:tmpl w:val="80B299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A17438C"/>
    <w:multiLevelType w:val="hybridMultilevel"/>
    <w:tmpl w:val="0EDED4C4"/>
    <w:lvl w:ilvl="0" w:tplc="121E8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E7962FA"/>
    <w:multiLevelType w:val="hybridMultilevel"/>
    <w:tmpl w:val="C0D898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ED3CD4"/>
    <w:multiLevelType w:val="hybridMultilevel"/>
    <w:tmpl w:val="F3B4CF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F304D5A"/>
    <w:multiLevelType w:val="hybridMultilevel"/>
    <w:tmpl w:val="B75CDE9E"/>
    <w:lvl w:ilvl="0" w:tplc="DF2AE300">
      <w:start w:val="4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D02D0D"/>
    <w:multiLevelType w:val="hybridMultilevel"/>
    <w:tmpl w:val="ECA4D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659022D"/>
    <w:multiLevelType w:val="hybridMultilevel"/>
    <w:tmpl w:val="667C1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A84645C"/>
    <w:multiLevelType w:val="hybridMultilevel"/>
    <w:tmpl w:val="5DC6FB9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CD66622"/>
    <w:multiLevelType w:val="hybridMultilevel"/>
    <w:tmpl w:val="0700F0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DED3B15"/>
    <w:multiLevelType w:val="hybridMultilevel"/>
    <w:tmpl w:val="8494B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25F4A1C"/>
    <w:multiLevelType w:val="hybridMultilevel"/>
    <w:tmpl w:val="B5AC20D8"/>
    <w:lvl w:ilvl="0" w:tplc="716EECF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color w:val="auto"/>
      </w:rPr>
    </w:lvl>
    <w:lvl w:ilvl="1" w:tplc="4C28E9C0">
      <w:start w:val="1"/>
      <w:numFmt w:val="decimal"/>
      <w:lvlText w:val="%2."/>
      <w:lvlJc w:val="left"/>
      <w:pPr>
        <w:ind w:left="2100" w:hanging="1020"/>
      </w:pPr>
      <w:rPr>
        <w:rFonts w:cs="Times New Roman" w:hint="default"/>
      </w:r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3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3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D46649"/>
    <w:multiLevelType w:val="hybridMultilevel"/>
    <w:tmpl w:val="A37444F0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5">
    <w:nsid w:val="24DF3694"/>
    <w:multiLevelType w:val="hybridMultilevel"/>
    <w:tmpl w:val="F7D8B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5BD09F4"/>
    <w:multiLevelType w:val="hybridMultilevel"/>
    <w:tmpl w:val="16E47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442F38"/>
    <w:multiLevelType w:val="hybridMultilevel"/>
    <w:tmpl w:val="6D8612CE"/>
    <w:lvl w:ilvl="0" w:tplc="FD3C7BF2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4F36D9"/>
    <w:multiLevelType w:val="hybridMultilevel"/>
    <w:tmpl w:val="B10A6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BE4D47"/>
    <w:multiLevelType w:val="hybridMultilevel"/>
    <w:tmpl w:val="B66036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6C0FAB"/>
    <w:multiLevelType w:val="hybridMultilevel"/>
    <w:tmpl w:val="DF8A46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3E066BE"/>
    <w:multiLevelType w:val="hybridMultilevel"/>
    <w:tmpl w:val="9050C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5C45C40"/>
    <w:multiLevelType w:val="hybridMultilevel"/>
    <w:tmpl w:val="071C25F8"/>
    <w:lvl w:ilvl="0" w:tplc="9DE60B68">
      <w:start w:val="2"/>
      <w:numFmt w:val="decimal"/>
      <w:lvlText w:val="%1."/>
      <w:lvlJc w:val="left"/>
      <w:pPr>
        <w:ind w:left="42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9E12F71"/>
    <w:multiLevelType w:val="hybridMultilevel"/>
    <w:tmpl w:val="8F068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3F375B2E"/>
    <w:multiLevelType w:val="hybridMultilevel"/>
    <w:tmpl w:val="B75240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37D6459"/>
    <w:multiLevelType w:val="hybridMultilevel"/>
    <w:tmpl w:val="CA3006D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7676F99"/>
    <w:multiLevelType w:val="hybridMultilevel"/>
    <w:tmpl w:val="46941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8110E1"/>
    <w:multiLevelType w:val="hybridMultilevel"/>
    <w:tmpl w:val="901AAE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C773E59"/>
    <w:multiLevelType w:val="hybridMultilevel"/>
    <w:tmpl w:val="1C88D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277D18"/>
    <w:multiLevelType w:val="hybridMultilevel"/>
    <w:tmpl w:val="A6684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D7169F"/>
    <w:multiLevelType w:val="multilevel"/>
    <w:tmpl w:val="B2EC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23D2D80"/>
    <w:multiLevelType w:val="hybridMultilevel"/>
    <w:tmpl w:val="9E804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2F71E0D"/>
    <w:multiLevelType w:val="hybridMultilevel"/>
    <w:tmpl w:val="3FBA13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8878CC"/>
    <w:multiLevelType w:val="hybridMultilevel"/>
    <w:tmpl w:val="19BE0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DB7970"/>
    <w:multiLevelType w:val="hybridMultilevel"/>
    <w:tmpl w:val="9FA03D4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577F6F98"/>
    <w:multiLevelType w:val="hybridMultilevel"/>
    <w:tmpl w:val="C1F6B7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8A16731"/>
    <w:multiLevelType w:val="hybridMultilevel"/>
    <w:tmpl w:val="B900B086"/>
    <w:lvl w:ilvl="0" w:tplc="B330B8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6F026355"/>
    <w:multiLevelType w:val="multilevel"/>
    <w:tmpl w:val="250699D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7257441C"/>
    <w:multiLevelType w:val="hybridMultilevel"/>
    <w:tmpl w:val="713A5BD2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65D1F4C"/>
    <w:multiLevelType w:val="hybridMultilevel"/>
    <w:tmpl w:val="B9C2F5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6AA3C54"/>
    <w:multiLevelType w:val="hybridMultilevel"/>
    <w:tmpl w:val="40F090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6C11AF3"/>
    <w:multiLevelType w:val="multilevel"/>
    <w:tmpl w:val="2F28991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cs="Times New Roman" w:hint="default"/>
        <w:b/>
      </w:rPr>
    </w:lvl>
  </w:abstractNum>
  <w:abstractNum w:abstractNumId="42">
    <w:nsid w:val="7B0A74BC"/>
    <w:multiLevelType w:val="hybridMultilevel"/>
    <w:tmpl w:val="44A6FD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76CA24">
      <w:numFmt w:val="bullet"/>
      <w:lvlText w:val="•"/>
      <w:lvlJc w:val="left"/>
      <w:pPr>
        <w:ind w:left="1500" w:hanging="42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EE2DB4"/>
    <w:multiLevelType w:val="hybridMultilevel"/>
    <w:tmpl w:val="2E5ABE8A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3"/>
  </w:num>
  <w:num w:numId="3">
    <w:abstractNumId w:val="25"/>
  </w:num>
  <w:num w:numId="4">
    <w:abstractNumId w:val="14"/>
  </w:num>
  <w:num w:numId="5">
    <w:abstractNumId w:val="27"/>
  </w:num>
  <w:num w:numId="6">
    <w:abstractNumId w:val="19"/>
  </w:num>
  <w:num w:numId="7">
    <w:abstractNumId w:val="43"/>
  </w:num>
  <w:num w:numId="8">
    <w:abstractNumId w:val="5"/>
  </w:num>
  <w:num w:numId="9">
    <w:abstractNumId w:val="42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6"/>
  </w:num>
  <w:num w:numId="30">
    <w:abstractNumId w:val="28"/>
  </w:num>
  <w:num w:numId="31">
    <w:abstractNumId w:val="34"/>
  </w:num>
  <w:num w:numId="32">
    <w:abstractNumId w:val="16"/>
  </w:num>
  <w:num w:numId="33">
    <w:abstractNumId w:val="36"/>
  </w:num>
  <w:num w:numId="34">
    <w:abstractNumId w:val="10"/>
  </w:num>
  <w:num w:numId="35">
    <w:abstractNumId w:val="37"/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7"/>
  </w:num>
  <w:num w:numId="39">
    <w:abstractNumId w:val="0"/>
  </w:num>
  <w:num w:numId="40">
    <w:abstractNumId w:val="4"/>
  </w:num>
  <w:num w:numId="41">
    <w:abstractNumId w:val="18"/>
  </w:num>
  <w:num w:numId="42">
    <w:abstractNumId w:val="12"/>
  </w:num>
  <w:num w:numId="43">
    <w:abstractNumId w:val="17"/>
  </w:num>
  <w:num w:numId="44">
    <w:abstractNumId w:val="2"/>
  </w:num>
  <w:num w:numId="45">
    <w:abstractNumId w:val="33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3D8"/>
    <w:rsid w:val="0009736C"/>
    <w:rsid w:val="00110FF1"/>
    <w:rsid w:val="0012021E"/>
    <w:rsid w:val="001E3EA0"/>
    <w:rsid w:val="003F0D12"/>
    <w:rsid w:val="00561186"/>
    <w:rsid w:val="00586D14"/>
    <w:rsid w:val="007023BD"/>
    <w:rsid w:val="007D43D8"/>
    <w:rsid w:val="00917B87"/>
    <w:rsid w:val="009A21E7"/>
    <w:rsid w:val="00B436C0"/>
    <w:rsid w:val="00B8192F"/>
    <w:rsid w:val="00E06E6F"/>
    <w:rsid w:val="00F77F44"/>
    <w:rsid w:val="00FF1BEF"/>
    <w:rsid w:val="00FF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43D8"/>
    <w:pPr>
      <w:keepNext/>
      <w:keepLines/>
      <w:spacing w:before="240" w:after="0" w:line="259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43D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1">
    <w:name w:val="Заголовок 11"/>
    <w:basedOn w:val="a"/>
    <w:next w:val="a"/>
    <w:uiPriority w:val="9"/>
    <w:qFormat/>
    <w:rsid w:val="007D43D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7D43D8"/>
  </w:style>
  <w:style w:type="paragraph" w:styleId="a3">
    <w:name w:val="List Paragraph"/>
    <w:basedOn w:val="a"/>
    <w:uiPriority w:val="34"/>
    <w:qFormat/>
    <w:rsid w:val="007D43D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D43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43D8"/>
    <w:rPr>
      <w:rFonts w:ascii="Tahoma" w:eastAsia="Times New Roman" w:hAnsi="Tahoma" w:cs="Tahoma"/>
      <w:sz w:val="16"/>
      <w:szCs w:val="16"/>
    </w:rPr>
  </w:style>
  <w:style w:type="paragraph" w:styleId="a6">
    <w:name w:val="No Spacing"/>
    <w:uiPriority w:val="1"/>
    <w:qFormat/>
    <w:rsid w:val="007D4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7D43D8"/>
    <w:pPr>
      <w:spacing w:after="0" w:line="240" w:lineRule="auto"/>
    </w:pPr>
    <w:rPr>
      <w:rFonts w:eastAsia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D43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7D43D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7D43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7D43D8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7D43D8"/>
    <w:rPr>
      <w:rFonts w:cs="Times New Roman"/>
      <w:color w:val="0000FF"/>
      <w:u w:val="single"/>
    </w:rPr>
  </w:style>
  <w:style w:type="paragraph" w:styleId="ad">
    <w:name w:val="Normal (Web)"/>
    <w:basedOn w:val="a"/>
    <w:uiPriority w:val="99"/>
    <w:unhideWhenUsed/>
    <w:rsid w:val="007D4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7D43D8"/>
    <w:rPr>
      <w:rFonts w:cs="Times New Roman"/>
      <w:b/>
      <w:bCs/>
    </w:rPr>
  </w:style>
  <w:style w:type="paragraph" w:customStyle="1" w:styleId="Default">
    <w:name w:val="Default"/>
    <w:rsid w:val="007D4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af">
    <w:name w:val="Body Text Indent"/>
    <w:basedOn w:val="a"/>
    <w:link w:val="af0"/>
    <w:uiPriority w:val="99"/>
    <w:unhideWhenUsed/>
    <w:rsid w:val="007D43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D43D8"/>
    <w:rPr>
      <w:rFonts w:ascii="Times New Roman" w:eastAsia="Times New Roman" w:hAnsi="Times New Roman" w:cs="Times New Roman"/>
      <w:sz w:val="24"/>
      <w:szCs w:val="24"/>
    </w:rPr>
  </w:style>
  <w:style w:type="paragraph" w:customStyle="1" w:styleId="txt">
    <w:name w:val="txt"/>
    <w:basedOn w:val="a"/>
    <w:uiPriority w:val="99"/>
    <w:rsid w:val="007D4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uiPriority w:val="99"/>
    <w:rsid w:val="007D43D8"/>
    <w:pPr>
      <w:widowControl w:val="0"/>
      <w:autoSpaceDE w:val="0"/>
      <w:autoSpaceDN w:val="0"/>
      <w:adjustRightInd w:val="0"/>
      <w:spacing w:after="0" w:line="288" w:lineRule="auto"/>
      <w:jc w:val="right"/>
    </w:pPr>
    <w:rPr>
      <w:rFonts w:ascii="WinSoftPro-Medium" w:eastAsia="Times New Roman" w:hAnsi="WinSoftPro-Medium" w:cs="Times New Roman"/>
      <w:color w:val="000000"/>
      <w:sz w:val="24"/>
      <w:szCs w:val="20"/>
      <w:lang w:val="en-US" w:eastAsia="en-US" w:bidi="ar-YE"/>
    </w:rPr>
  </w:style>
  <w:style w:type="paragraph" w:customStyle="1" w:styleId="af1">
    <w:name w:val="Стиль"/>
    <w:uiPriority w:val="99"/>
    <w:rsid w:val="007D43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7D43D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8"/>
      <w:lang w:eastAsia="ar-SA"/>
    </w:rPr>
  </w:style>
  <w:style w:type="character" w:customStyle="1" w:styleId="apple-converted-space">
    <w:name w:val="apple-converted-space"/>
    <w:basedOn w:val="a0"/>
    <w:rsid w:val="007D43D8"/>
    <w:rPr>
      <w:rFonts w:cs="Times New Roman"/>
    </w:rPr>
  </w:style>
  <w:style w:type="paragraph" w:customStyle="1" w:styleId="14">
    <w:name w:val="Обычный1"/>
    <w:rsid w:val="007D4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10">
    <w:name w:val="Заголовок 1 Знак1"/>
    <w:basedOn w:val="a0"/>
    <w:uiPriority w:val="9"/>
    <w:rsid w:val="007D43D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7">
    <w:name w:val="Table Grid"/>
    <w:basedOn w:val="a1"/>
    <w:uiPriority w:val="59"/>
    <w:rsid w:val="007D43D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43D8"/>
    <w:pPr>
      <w:keepNext/>
      <w:keepLines/>
      <w:spacing w:before="240" w:after="0" w:line="259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43D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1">
    <w:name w:val="Заголовок 11"/>
    <w:basedOn w:val="a"/>
    <w:next w:val="a"/>
    <w:uiPriority w:val="9"/>
    <w:qFormat/>
    <w:rsid w:val="007D43D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7D43D8"/>
  </w:style>
  <w:style w:type="paragraph" w:styleId="a3">
    <w:name w:val="List Paragraph"/>
    <w:basedOn w:val="a"/>
    <w:uiPriority w:val="34"/>
    <w:qFormat/>
    <w:rsid w:val="007D43D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D43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43D8"/>
    <w:rPr>
      <w:rFonts w:ascii="Tahoma" w:eastAsia="Times New Roman" w:hAnsi="Tahoma" w:cs="Tahoma"/>
      <w:sz w:val="16"/>
      <w:szCs w:val="16"/>
    </w:rPr>
  </w:style>
  <w:style w:type="paragraph" w:styleId="a6">
    <w:name w:val="No Spacing"/>
    <w:uiPriority w:val="1"/>
    <w:qFormat/>
    <w:rsid w:val="007D4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7D43D8"/>
    <w:pPr>
      <w:spacing w:after="0" w:line="240" w:lineRule="auto"/>
    </w:pPr>
    <w:rPr>
      <w:rFonts w:eastAsia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D43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7D43D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7D43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7D43D8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7D43D8"/>
    <w:rPr>
      <w:rFonts w:cs="Times New Roman"/>
      <w:color w:val="0000FF"/>
      <w:u w:val="single"/>
    </w:rPr>
  </w:style>
  <w:style w:type="paragraph" w:styleId="ad">
    <w:name w:val="Normal (Web)"/>
    <w:basedOn w:val="a"/>
    <w:uiPriority w:val="99"/>
    <w:unhideWhenUsed/>
    <w:rsid w:val="007D4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7D43D8"/>
    <w:rPr>
      <w:rFonts w:cs="Times New Roman"/>
      <w:b/>
      <w:bCs/>
    </w:rPr>
  </w:style>
  <w:style w:type="paragraph" w:customStyle="1" w:styleId="Default">
    <w:name w:val="Default"/>
    <w:rsid w:val="007D4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af">
    <w:name w:val="Body Text Indent"/>
    <w:basedOn w:val="a"/>
    <w:link w:val="af0"/>
    <w:uiPriority w:val="99"/>
    <w:unhideWhenUsed/>
    <w:rsid w:val="007D43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D43D8"/>
    <w:rPr>
      <w:rFonts w:ascii="Times New Roman" w:eastAsia="Times New Roman" w:hAnsi="Times New Roman" w:cs="Times New Roman"/>
      <w:sz w:val="24"/>
      <w:szCs w:val="24"/>
    </w:rPr>
  </w:style>
  <w:style w:type="paragraph" w:customStyle="1" w:styleId="txt">
    <w:name w:val="txt"/>
    <w:basedOn w:val="a"/>
    <w:uiPriority w:val="99"/>
    <w:rsid w:val="007D4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uiPriority w:val="99"/>
    <w:rsid w:val="007D43D8"/>
    <w:pPr>
      <w:widowControl w:val="0"/>
      <w:autoSpaceDE w:val="0"/>
      <w:autoSpaceDN w:val="0"/>
      <w:adjustRightInd w:val="0"/>
      <w:spacing w:after="0" w:line="288" w:lineRule="auto"/>
      <w:jc w:val="right"/>
    </w:pPr>
    <w:rPr>
      <w:rFonts w:ascii="WinSoftPro-Medium" w:eastAsia="Times New Roman" w:hAnsi="WinSoftPro-Medium" w:cs="Times New Roman"/>
      <w:color w:val="000000"/>
      <w:sz w:val="24"/>
      <w:szCs w:val="20"/>
      <w:lang w:val="en-US" w:eastAsia="en-US" w:bidi="ar-YE"/>
    </w:rPr>
  </w:style>
  <w:style w:type="paragraph" w:customStyle="1" w:styleId="af1">
    <w:name w:val="Стиль"/>
    <w:uiPriority w:val="99"/>
    <w:rsid w:val="007D43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7D43D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8"/>
      <w:lang w:eastAsia="ar-SA"/>
    </w:rPr>
  </w:style>
  <w:style w:type="character" w:customStyle="1" w:styleId="apple-converted-space">
    <w:name w:val="apple-converted-space"/>
    <w:basedOn w:val="a0"/>
    <w:rsid w:val="007D43D8"/>
    <w:rPr>
      <w:rFonts w:cs="Times New Roman"/>
    </w:rPr>
  </w:style>
  <w:style w:type="paragraph" w:customStyle="1" w:styleId="14">
    <w:name w:val="Обычный1"/>
    <w:rsid w:val="007D4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10">
    <w:name w:val="Заголовок 1 Знак1"/>
    <w:basedOn w:val="a0"/>
    <w:uiPriority w:val="9"/>
    <w:rsid w:val="007D43D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7">
    <w:name w:val="Table Grid"/>
    <w:basedOn w:val="a1"/>
    <w:uiPriority w:val="59"/>
    <w:rsid w:val="007D43D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ice.org.uk/guidance/cg141" TargetMode="External"/><Relationship Id="rId18" Type="http://schemas.openxmlformats.org/officeDocument/2006/relationships/hyperlink" Target="http://onlinelibrary.wiley.com/o/cochrane/clabout/articles/INJ/frame.html" TargetMode="External"/><Relationship Id="rId26" Type="http://schemas.openxmlformats.org/officeDocument/2006/relationships/hyperlink" Target="http://onlinelibrary.wiley.com/doi/10.1002/14651858.CD004205.pub2/abstract" TargetMode="External"/><Relationship Id="rId21" Type="http://schemas.openxmlformats.org/officeDocument/2006/relationships/hyperlink" Target="http://onlinelibrary.wiley.com/doi/10.1002/14651858.CD001319.pub5/full" TargetMode="External"/><Relationship Id="rId34" Type="http://schemas.openxmlformats.org/officeDocument/2006/relationships/hyperlink" Target="http://mkb-10.com/index.php?pid=1890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lsevier.com/locate/clnu" TargetMode="External"/><Relationship Id="rId17" Type="http://schemas.openxmlformats.org/officeDocument/2006/relationships/hyperlink" Target="http://www.ncbi.nlm.nih.gov/pubmed/?term=Martin%20C%5BAuthor%5D&amp;cauthor=true&amp;cauthor_uid=24108515" TargetMode="External"/><Relationship Id="rId25" Type="http://schemas.openxmlformats.org/officeDocument/2006/relationships/hyperlink" Target="http://onlinelibrary.wiley.com/enhanced/refreshCitedBy?doi=10.1002/14651858.CD004205.pub2&amp;refreshCitedByCounter=true" TargetMode="External"/><Relationship Id="rId33" Type="http://schemas.openxmlformats.org/officeDocument/2006/relationships/hyperlink" Target="http://mkb-10.com/index.php?pid=1890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Jaber%20S%5BAuthor%5D&amp;cauthor=true&amp;cauthor_uid=24108515" TargetMode="External"/><Relationship Id="rId20" Type="http://schemas.openxmlformats.org/officeDocument/2006/relationships/hyperlink" Target="http://onlinelibrary.wiley.com/enhanced/refreshCitedBy?doi=10.1002/14651858.CD001319.pub5&amp;refreshCitedByCounter=true" TargetMode="External"/><Relationship Id="rId29" Type="http://schemas.openxmlformats.org/officeDocument/2006/relationships/hyperlink" Target="http://mkb-10.com/index.php?pid=1888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yperlink" Target="http://onlinelibrary.wiley.com/enhanced/exportCitation/doi/10.1002/14651858.CD004205.pub2" TargetMode="External"/><Relationship Id="rId32" Type="http://schemas.openxmlformats.org/officeDocument/2006/relationships/hyperlink" Target="http://mkb-10.com/index.php?pid=18899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Siami%20S%5BAuthor%5D&amp;cauthor=true&amp;cauthor_uid=24108515" TargetMode="External"/><Relationship Id="rId23" Type="http://schemas.openxmlformats.org/officeDocument/2006/relationships/hyperlink" Target="http://onlinelibrary.wiley.com/o/cochrane/clabout/articles/NEONATAL/frame.html" TargetMode="External"/><Relationship Id="rId28" Type="http://schemas.openxmlformats.org/officeDocument/2006/relationships/hyperlink" Target="http://mkb-10.com/index.php?pid=18872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hyperlink" Target="http://onlinelibrary.wiley.com/enhanced/exportCitation/doi/10.1002/14651858.CD001319.pub5" TargetMode="External"/><Relationship Id="rId31" Type="http://schemas.openxmlformats.org/officeDocument/2006/relationships/hyperlink" Target="http://mkb-10.com/index.php?pid=1889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ture.web.ru/db/search.html?not_mid=1179478&amp;words=%E4%E8%EE%EA%F1%E8%E4%E8%ED" TargetMode="External"/><Relationship Id="rId14" Type="http://schemas.openxmlformats.org/officeDocument/2006/relationships/hyperlink" Target="http://www.ncbi.nlm.nih.gov/pubmed/?term=Annane%20D%5BAuthor%5D&amp;cauthor=true&amp;cauthor_uid=24108515" TargetMode="External"/><Relationship Id="rId22" Type="http://schemas.openxmlformats.org/officeDocument/2006/relationships/hyperlink" Target="http://www.cadth.ca/media/pdf/l0178_plasma_protein_products_htis-2.pdf" TargetMode="External"/><Relationship Id="rId27" Type="http://schemas.openxmlformats.org/officeDocument/2006/relationships/hyperlink" Target="http://mkb-10.com/index.php?pid=18863" TargetMode="External"/><Relationship Id="rId30" Type="http://schemas.openxmlformats.org/officeDocument/2006/relationships/hyperlink" Target="http://mkb-10.com/index.php?pid=18890" TargetMode="External"/><Relationship Id="rId35" Type="http://schemas.openxmlformats.org/officeDocument/2006/relationships/footer" Target="footer1.xml"/><Relationship Id="rId8" Type="http://schemas.openxmlformats.org/officeDocument/2006/relationships/hyperlink" Target="http://nature.web.ru/db/search.html?not_mid=1179478&amp;words=%F5%EB%EE%F0%E0%EC%F4%E5%ED%E8%EA%EE%EB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39</Pages>
  <Words>11472</Words>
  <Characters>65395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76714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otinshiev_b</dc:creator>
  <cp:lastModifiedBy>Хамзина Алия Жаксылыкова</cp:lastModifiedBy>
  <cp:revision>48</cp:revision>
  <dcterms:created xsi:type="dcterms:W3CDTF">2016-05-25T09:09:00Z</dcterms:created>
  <dcterms:modified xsi:type="dcterms:W3CDTF">2016-05-25T11:29:00Z</dcterms:modified>
</cp:coreProperties>
</file>